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4EF8A69C"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389D3B01" w:rsidR="00933558" w:rsidRDefault="00933558" w:rsidP="0067433E">
      <w:pPr>
        <w:tabs>
          <w:tab w:val="left" w:pos="540"/>
          <w:tab w:val="left" w:pos="5355"/>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1F96CBC2" w:rsidR="00933558" w:rsidRPr="0098091B"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Działanie FEWP.0</w:t>
      </w:r>
      <w:r w:rsidR="00E87EAC">
        <w:rPr>
          <w:rFonts w:ascii="Arial" w:hAnsi="Arial" w:cs="Arial"/>
          <w:b/>
          <w:sz w:val="32"/>
          <w:szCs w:val="32"/>
        </w:rPr>
        <w:t>5</w:t>
      </w:r>
      <w:r w:rsidRPr="0098091B">
        <w:rPr>
          <w:rFonts w:ascii="Arial" w:hAnsi="Arial" w:cs="Arial"/>
          <w:b/>
          <w:sz w:val="32"/>
          <w:szCs w:val="32"/>
        </w:rPr>
        <w:t>.0</w:t>
      </w:r>
      <w:r w:rsidR="00E87EAC">
        <w:rPr>
          <w:rFonts w:ascii="Arial" w:hAnsi="Arial" w:cs="Arial"/>
          <w:b/>
          <w:sz w:val="32"/>
          <w:szCs w:val="32"/>
        </w:rPr>
        <w:t>1</w:t>
      </w:r>
      <w:r w:rsidRPr="0098091B">
        <w:rPr>
          <w:rFonts w:ascii="Arial" w:hAnsi="Arial" w:cs="Arial"/>
          <w:b/>
          <w:sz w:val="32"/>
          <w:szCs w:val="32"/>
        </w:rPr>
        <w:t xml:space="preserve"> </w:t>
      </w:r>
      <w:r w:rsidR="00E87EAC">
        <w:rPr>
          <w:rFonts w:ascii="Arial" w:hAnsi="Arial" w:cs="Arial"/>
          <w:b/>
          <w:sz w:val="32"/>
          <w:szCs w:val="32"/>
        </w:rPr>
        <w:t xml:space="preserve">Poprawa równego dostępu do wysokiej jakości kształcenia, szkolenia i uczenia się przez całe życie poprzez wsparcie infrastruktury edukacyjnej </w:t>
      </w:r>
    </w:p>
    <w:p w14:paraId="677F5ABC" w14:textId="3D95FC3E"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B0CC9">
        <w:rPr>
          <w:rFonts w:ascii="Arial" w:hAnsi="Arial"/>
          <w:b/>
          <w:sz w:val="32"/>
        </w:rPr>
        <w:t>FEWP.05</w:t>
      </w:r>
      <w:r w:rsidR="00AB13EA">
        <w:rPr>
          <w:rFonts w:ascii="Arial" w:hAnsi="Arial"/>
          <w:b/>
          <w:sz w:val="32"/>
        </w:rPr>
        <w:t>.01</w:t>
      </w:r>
      <w:r w:rsidR="00DB0CC9">
        <w:rPr>
          <w:rFonts w:ascii="Arial" w:hAnsi="Arial"/>
          <w:b/>
          <w:sz w:val="32"/>
        </w:rPr>
        <w:t>-IZ.00-001/23</w:t>
      </w:r>
    </w:p>
    <w:p w14:paraId="1BC8CB52" w14:textId="77777777" w:rsidR="00933558" w:rsidRDefault="00933558" w:rsidP="00933558">
      <w:pPr>
        <w:tabs>
          <w:tab w:val="left" w:pos="540"/>
        </w:tabs>
        <w:spacing w:before="120" w:after="120"/>
        <w:jc w:val="center"/>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64508DFD" w14:textId="48536828" w:rsidR="0067433E"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0299599" w:history="1">
        <w:r w:rsidR="0067433E" w:rsidRPr="00925FEB">
          <w:rPr>
            <w:rStyle w:val="Hipercze"/>
          </w:rPr>
          <w:t>I. KWALIFIKOWALNOŚĆ KOSZTÓW</w:t>
        </w:r>
        <w:r w:rsidR="0067433E">
          <w:rPr>
            <w:webHidden/>
          </w:rPr>
          <w:tab/>
        </w:r>
        <w:r w:rsidR="0067433E">
          <w:rPr>
            <w:webHidden/>
          </w:rPr>
          <w:fldChar w:fldCharType="begin"/>
        </w:r>
        <w:r w:rsidR="0067433E">
          <w:rPr>
            <w:webHidden/>
          </w:rPr>
          <w:instrText xml:space="preserve"> PAGEREF _Toc170299599 \h </w:instrText>
        </w:r>
        <w:r w:rsidR="0067433E">
          <w:rPr>
            <w:webHidden/>
          </w:rPr>
        </w:r>
        <w:r w:rsidR="0067433E">
          <w:rPr>
            <w:webHidden/>
          </w:rPr>
          <w:fldChar w:fldCharType="separate"/>
        </w:r>
        <w:r w:rsidR="0067433E">
          <w:rPr>
            <w:webHidden/>
          </w:rPr>
          <w:t>3</w:t>
        </w:r>
        <w:r w:rsidR="0067433E">
          <w:rPr>
            <w:webHidden/>
          </w:rPr>
          <w:fldChar w:fldCharType="end"/>
        </w:r>
      </w:hyperlink>
    </w:p>
    <w:p w14:paraId="016418ED" w14:textId="3459CF3D" w:rsidR="0067433E" w:rsidRDefault="0067433E">
      <w:pPr>
        <w:pStyle w:val="Spistreci1"/>
        <w:rPr>
          <w:rFonts w:asciiTheme="minorHAnsi" w:eastAsiaTheme="minorEastAsia" w:hAnsiTheme="minorHAnsi" w:cstheme="minorBidi"/>
          <w:b w:val="0"/>
          <w:szCs w:val="22"/>
        </w:rPr>
      </w:pPr>
      <w:hyperlink w:anchor="_Toc170299600" w:history="1">
        <w:r w:rsidRPr="00925FEB">
          <w:rPr>
            <w:rStyle w:val="Hipercze"/>
          </w:rPr>
          <w:t>1. Wstęp</w:t>
        </w:r>
        <w:r>
          <w:rPr>
            <w:webHidden/>
          </w:rPr>
          <w:tab/>
        </w:r>
        <w:r>
          <w:rPr>
            <w:webHidden/>
          </w:rPr>
          <w:fldChar w:fldCharType="begin"/>
        </w:r>
        <w:r>
          <w:rPr>
            <w:webHidden/>
          </w:rPr>
          <w:instrText xml:space="preserve"> PAGEREF _Toc170299600 \h </w:instrText>
        </w:r>
        <w:r>
          <w:rPr>
            <w:webHidden/>
          </w:rPr>
        </w:r>
        <w:r>
          <w:rPr>
            <w:webHidden/>
          </w:rPr>
          <w:fldChar w:fldCharType="separate"/>
        </w:r>
        <w:r>
          <w:rPr>
            <w:webHidden/>
          </w:rPr>
          <w:t>3</w:t>
        </w:r>
        <w:r>
          <w:rPr>
            <w:webHidden/>
          </w:rPr>
          <w:fldChar w:fldCharType="end"/>
        </w:r>
      </w:hyperlink>
    </w:p>
    <w:p w14:paraId="781CF2CB" w14:textId="2287E1D5" w:rsidR="0067433E" w:rsidRDefault="0067433E">
      <w:pPr>
        <w:pStyle w:val="Spistreci2"/>
        <w:rPr>
          <w:rFonts w:asciiTheme="minorHAnsi" w:eastAsiaTheme="minorEastAsia" w:hAnsiTheme="minorHAnsi" w:cstheme="minorBidi"/>
          <w:noProof/>
          <w:sz w:val="22"/>
          <w:szCs w:val="22"/>
        </w:rPr>
      </w:pPr>
      <w:hyperlink w:anchor="_Toc170299601" w:history="1">
        <w:r w:rsidRPr="00925FEB">
          <w:rPr>
            <w:rStyle w:val="Hipercze"/>
            <w:noProof/>
          </w:rPr>
          <w:t>1.1.</w:t>
        </w:r>
        <w:r>
          <w:rPr>
            <w:rFonts w:asciiTheme="minorHAnsi" w:eastAsiaTheme="minorEastAsia" w:hAnsiTheme="minorHAnsi" w:cstheme="minorBidi"/>
            <w:noProof/>
            <w:sz w:val="22"/>
            <w:szCs w:val="22"/>
          </w:rPr>
          <w:tab/>
        </w:r>
        <w:r w:rsidRPr="00925FEB">
          <w:rPr>
            <w:rStyle w:val="Hipercze"/>
            <w:noProof/>
          </w:rPr>
          <w:t>Zakres stosowania dokumentu</w:t>
        </w:r>
        <w:r>
          <w:rPr>
            <w:noProof/>
            <w:webHidden/>
          </w:rPr>
          <w:tab/>
        </w:r>
        <w:r>
          <w:rPr>
            <w:noProof/>
            <w:webHidden/>
          </w:rPr>
          <w:fldChar w:fldCharType="begin"/>
        </w:r>
        <w:r>
          <w:rPr>
            <w:noProof/>
            <w:webHidden/>
          </w:rPr>
          <w:instrText xml:space="preserve"> PAGEREF _Toc170299601 \h </w:instrText>
        </w:r>
        <w:r>
          <w:rPr>
            <w:noProof/>
            <w:webHidden/>
          </w:rPr>
        </w:r>
        <w:r>
          <w:rPr>
            <w:noProof/>
            <w:webHidden/>
          </w:rPr>
          <w:fldChar w:fldCharType="separate"/>
        </w:r>
        <w:r>
          <w:rPr>
            <w:noProof/>
            <w:webHidden/>
          </w:rPr>
          <w:t>3</w:t>
        </w:r>
        <w:r>
          <w:rPr>
            <w:noProof/>
            <w:webHidden/>
          </w:rPr>
          <w:fldChar w:fldCharType="end"/>
        </w:r>
      </w:hyperlink>
    </w:p>
    <w:p w14:paraId="099B4685" w14:textId="24326254" w:rsidR="0067433E" w:rsidRDefault="0067433E">
      <w:pPr>
        <w:pStyle w:val="Spistreci2"/>
        <w:rPr>
          <w:rFonts w:asciiTheme="minorHAnsi" w:eastAsiaTheme="minorEastAsia" w:hAnsiTheme="minorHAnsi" w:cstheme="minorBidi"/>
          <w:noProof/>
          <w:sz w:val="22"/>
          <w:szCs w:val="22"/>
        </w:rPr>
      </w:pPr>
      <w:hyperlink w:anchor="_Toc170299602" w:history="1">
        <w:r w:rsidRPr="00925FEB">
          <w:rPr>
            <w:rStyle w:val="Hipercze"/>
            <w:noProof/>
          </w:rPr>
          <w:t>1.2.</w:t>
        </w:r>
        <w:r>
          <w:rPr>
            <w:rFonts w:asciiTheme="minorHAnsi" w:eastAsiaTheme="minorEastAsia" w:hAnsiTheme="minorHAnsi" w:cstheme="minorBidi"/>
            <w:noProof/>
            <w:sz w:val="22"/>
            <w:szCs w:val="22"/>
          </w:rPr>
          <w:tab/>
        </w:r>
        <w:r w:rsidRPr="00925FEB">
          <w:rPr>
            <w:rStyle w:val="Hipercze"/>
            <w:noProof/>
          </w:rPr>
          <w:t>Skróty i definicje</w:t>
        </w:r>
        <w:r>
          <w:rPr>
            <w:noProof/>
            <w:webHidden/>
          </w:rPr>
          <w:tab/>
        </w:r>
        <w:r>
          <w:rPr>
            <w:noProof/>
            <w:webHidden/>
          </w:rPr>
          <w:fldChar w:fldCharType="begin"/>
        </w:r>
        <w:r>
          <w:rPr>
            <w:noProof/>
            <w:webHidden/>
          </w:rPr>
          <w:instrText xml:space="preserve"> PAGEREF _Toc170299602 \h </w:instrText>
        </w:r>
        <w:r>
          <w:rPr>
            <w:noProof/>
            <w:webHidden/>
          </w:rPr>
        </w:r>
        <w:r>
          <w:rPr>
            <w:noProof/>
            <w:webHidden/>
          </w:rPr>
          <w:fldChar w:fldCharType="separate"/>
        </w:r>
        <w:r>
          <w:rPr>
            <w:noProof/>
            <w:webHidden/>
          </w:rPr>
          <w:t>4</w:t>
        </w:r>
        <w:r>
          <w:rPr>
            <w:noProof/>
            <w:webHidden/>
          </w:rPr>
          <w:fldChar w:fldCharType="end"/>
        </w:r>
      </w:hyperlink>
    </w:p>
    <w:p w14:paraId="24ED0335" w14:textId="7C7DC96F" w:rsidR="0067433E" w:rsidRDefault="0067433E">
      <w:pPr>
        <w:pStyle w:val="Spistreci2"/>
        <w:rPr>
          <w:rFonts w:asciiTheme="minorHAnsi" w:eastAsiaTheme="minorEastAsia" w:hAnsiTheme="minorHAnsi" w:cstheme="minorBidi"/>
          <w:noProof/>
          <w:sz w:val="22"/>
          <w:szCs w:val="22"/>
        </w:rPr>
      </w:pPr>
      <w:hyperlink w:anchor="_Toc170299603" w:history="1">
        <w:r w:rsidRPr="00925FEB">
          <w:rPr>
            <w:rStyle w:val="Hipercze"/>
            <w:noProof/>
          </w:rPr>
          <w:t>1.3.</w:t>
        </w:r>
        <w:r>
          <w:rPr>
            <w:rFonts w:asciiTheme="minorHAnsi" w:eastAsiaTheme="minorEastAsia" w:hAnsiTheme="minorHAnsi" w:cstheme="minorBidi"/>
            <w:noProof/>
            <w:sz w:val="22"/>
            <w:szCs w:val="22"/>
          </w:rPr>
          <w:tab/>
        </w:r>
        <w:r w:rsidRPr="00925FEB">
          <w:rPr>
            <w:rStyle w:val="Hipercze"/>
            <w:noProof/>
          </w:rPr>
          <w:t>Podstawy prawne</w:t>
        </w:r>
        <w:r>
          <w:rPr>
            <w:noProof/>
            <w:webHidden/>
          </w:rPr>
          <w:tab/>
        </w:r>
        <w:r>
          <w:rPr>
            <w:noProof/>
            <w:webHidden/>
          </w:rPr>
          <w:fldChar w:fldCharType="begin"/>
        </w:r>
        <w:r>
          <w:rPr>
            <w:noProof/>
            <w:webHidden/>
          </w:rPr>
          <w:instrText xml:space="preserve"> PAGEREF _Toc170299603 \h </w:instrText>
        </w:r>
        <w:r>
          <w:rPr>
            <w:noProof/>
            <w:webHidden/>
          </w:rPr>
        </w:r>
        <w:r>
          <w:rPr>
            <w:noProof/>
            <w:webHidden/>
          </w:rPr>
          <w:fldChar w:fldCharType="separate"/>
        </w:r>
        <w:r>
          <w:rPr>
            <w:noProof/>
            <w:webHidden/>
          </w:rPr>
          <w:t>8</w:t>
        </w:r>
        <w:r>
          <w:rPr>
            <w:noProof/>
            <w:webHidden/>
          </w:rPr>
          <w:fldChar w:fldCharType="end"/>
        </w:r>
      </w:hyperlink>
    </w:p>
    <w:p w14:paraId="33A0C625" w14:textId="6230F4AA" w:rsidR="0067433E" w:rsidRDefault="0067433E">
      <w:pPr>
        <w:pStyle w:val="Spistreci1"/>
        <w:rPr>
          <w:rFonts w:asciiTheme="minorHAnsi" w:eastAsiaTheme="minorEastAsia" w:hAnsiTheme="minorHAnsi" w:cstheme="minorBidi"/>
          <w:b w:val="0"/>
          <w:szCs w:val="22"/>
        </w:rPr>
      </w:pPr>
      <w:hyperlink w:anchor="_Toc170299604" w:history="1">
        <w:r w:rsidRPr="00925FEB">
          <w:rPr>
            <w:rStyle w:val="Hipercze"/>
          </w:rPr>
          <w:t>2.</w:t>
        </w:r>
        <w:r>
          <w:rPr>
            <w:rFonts w:asciiTheme="minorHAnsi" w:eastAsiaTheme="minorEastAsia" w:hAnsiTheme="minorHAnsi" w:cstheme="minorBidi"/>
            <w:b w:val="0"/>
            <w:szCs w:val="22"/>
          </w:rPr>
          <w:tab/>
        </w:r>
        <w:r w:rsidRPr="00925FEB">
          <w:rPr>
            <w:rStyle w:val="Hipercze"/>
          </w:rPr>
          <w:t>Zasady ogólne dla EFRR</w:t>
        </w:r>
        <w:r>
          <w:rPr>
            <w:webHidden/>
          </w:rPr>
          <w:tab/>
        </w:r>
        <w:r>
          <w:rPr>
            <w:webHidden/>
          </w:rPr>
          <w:fldChar w:fldCharType="begin"/>
        </w:r>
        <w:r>
          <w:rPr>
            <w:webHidden/>
          </w:rPr>
          <w:instrText xml:space="preserve"> PAGEREF _Toc170299604 \h </w:instrText>
        </w:r>
        <w:r>
          <w:rPr>
            <w:webHidden/>
          </w:rPr>
        </w:r>
        <w:r>
          <w:rPr>
            <w:webHidden/>
          </w:rPr>
          <w:fldChar w:fldCharType="separate"/>
        </w:r>
        <w:r>
          <w:rPr>
            <w:webHidden/>
          </w:rPr>
          <w:t>8</w:t>
        </w:r>
        <w:r>
          <w:rPr>
            <w:webHidden/>
          </w:rPr>
          <w:fldChar w:fldCharType="end"/>
        </w:r>
      </w:hyperlink>
    </w:p>
    <w:p w14:paraId="39DE54A1" w14:textId="5D31A8A5" w:rsidR="0067433E" w:rsidRDefault="0067433E">
      <w:pPr>
        <w:pStyle w:val="Spistreci2"/>
        <w:rPr>
          <w:rFonts w:asciiTheme="minorHAnsi" w:eastAsiaTheme="minorEastAsia" w:hAnsiTheme="minorHAnsi" w:cstheme="minorBidi"/>
          <w:noProof/>
          <w:sz w:val="22"/>
          <w:szCs w:val="22"/>
        </w:rPr>
      </w:pPr>
      <w:hyperlink w:anchor="_Toc170299605" w:history="1">
        <w:r w:rsidRPr="00925FEB">
          <w:rPr>
            <w:rStyle w:val="Hipercze"/>
            <w:noProof/>
          </w:rPr>
          <w:t>2.1.</w:t>
        </w:r>
        <w:r>
          <w:rPr>
            <w:rFonts w:asciiTheme="minorHAnsi" w:eastAsiaTheme="minorEastAsia" w:hAnsiTheme="minorHAnsi" w:cstheme="minorBidi"/>
            <w:noProof/>
            <w:sz w:val="22"/>
            <w:szCs w:val="22"/>
          </w:rPr>
          <w:tab/>
        </w:r>
        <w:r w:rsidRPr="00925FEB">
          <w:rPr>
            <w:rStyle w:val="Hipercze"/>
            <w:noProof/>
          </w:rPr>
          <w:t>Zasięg geograficzny i czasowy kwalifikowalności</w:t>
        </w:r>
        <w:r>
          <w:rPr>
            <w:noProof/>
            <w:webHidden/>
          </w:rPr>
          <w:tab/>
        </w:r>
        <w:r>
          <w:rPr>
            <w:noProof/>
            <w:webHidden/>
          </w:rPr>
          <w:fldChar w:fldCharType="begin"/>
        </w:r>
        <w:r>
          <w:rPr>
            <w:noProof/>
            <w:webHidden/>
          </w:rPr>
          <w:instrText xml:space="preserve"> PAGEREF _Toc170299605 \h </w:instrText>
        </w:r>
        <w:r>
          <w:rPr>
            <w:noProof/>
            <w:webHidden/>
          </w:rPr>
        </w:r>
        <w:r>
          <w:rPr>
            <w:noProof/>
            <w:webHidden/>
          </w:rPr>
          <w:fldChar w:fldCharType="separate"/>
        </w:r>
        <w:r>
          <w:rPr>
            <w:noProof/>
            <w:webHidden/>
          </w:rPr>
          <w:t>8</w:t>
        </w:r>
        <w:r>
          <w:rPr>
            <w:noProof/>
            <w:webHidden/>
          </w:rPr>
          <w:fldChar w:fldCharType="end"/>
        </w:r>
      </w:hyperlink>
    </w:p>
    <w:p w14:paraId="21618081" w14:textId="28D6AFEF" w:rsidR="0067433E" w:rsidRDefault="0067433E">
      <w:pPr>
        <w:pStyle w:val="Spistreci2"/>
        <w:rPr>
          <w:rFonts w:asciiTheme="minorHAnsi" w:eastAsiaTheme="minorEastAsia" w:hAnsiTheme="minorHAnsi" w:cstheme="minorBidi"/>
          <w:noProof/>
          <w:sz w:val="22"/>
          <w:szCs w:val="22"/>
        </w:rPr>
      </w:pPr>
      <w:hyperlink w:anchor="_Toc170299606" w:history="1">
        <w:r w:rsidRPr="00925FEB">
          <w:rPr>
            <w:rStyle w:val="Hipercze"/>
            <w:noProof/>
          </w:rPr>
          <w:t>2.2.</w:t>
        </w:r>
        <w:r>
          <w:rPr>
            <w:rFonts w:asciiTheme="minorHAnsi" w:eastAsiaTheme="minorEastAsia" w:hAnsiTheme="minorHAnsi" w:cstheme="minorBidi"/>
            <w:noProof/>
            <w:sz w:val="22"/>
            <w:szCs w:val="22"/>
          </w:rPr>
          <w:tab/>
        </w:r>
        <w:r w:rsidRPr="00925FEB">
          <w:rPr>
            <w:rStyle w:val="Hipercze"/>
            <w:noProof/>
          </w:rPr>
          <w:t>Kwalifikowalność projektu</w:t>
        </w:r>
        <w:r>
          <w:rPr>
            <w:noProof/>
            <w:webHidden/>
          </w:rPr>
          <w:tab/>
        </w:r>
        <w:r>
          <w:rPr>
            <w:noProof/>
            <w:webHidden/>
          </w:rPr>
          <w:fldChar w:fldCharType="begin"/>
        </w:r>
        <w:r>
          <w:rPr>
            <w:noProof/>
            <w:webHidden/>
          </w:rPr>
          <w:instrText xml:space="preserve"> PAGEREF _Toc170299606 \h </w:instrText>
        </w:r>
        <w:r>
          <w:rPr>
            <w:noProof/>
            <w:webHidden/>
          </w:rPr>
        </w:r>
        <w:r>
          <w:rPr>
            <w:noProof/>
            <w:webHidden/>
          </w:rPr>
          <w:fldChar w:fldCharType="separate"/>
        </w:r>
        <w:r>
          <w:rPr>
            <w:noProof/>
            <w:webHidden/>
          </w:rPr>
          <w:t>9</w:t>
        </w:r>
        <w:r>
          <w:rPr>
            <w:noProof/>
            <w:webHidden/>
          </w:rPr>
          <w:fldChar w:fldCharType="end"/>
        </w:r>
      </w:hyperlink>
    </w:p>
    <w:p w14:paraId="348B8A70" w14:textId="31828923" w:rsidR="0067433E" w:rsidRDefault="0067433E">
      <w:pPr>
        <w:pStyle w:val="Spistreci2"/>
        <w:rPr>
          <w:rFonts w:asciiTheme="minorHAnsi" w:eastAsiaTheme="minorEastAsia" w:hAnsiTheme="minorHAnsi" w:cstheme="minorBidi"/>
          <w:noProof/>
          <w:sz w:val="22"/>
          <w:szCs w:val="22"/>
        </w:rPr>
      </w:pPr>
      <w:hyperlink w:anchor="_Toc170299607" w:history="1">
        <w:r w:rsidRPr="00925FEB">
          <w:rPr>
            <w:rStyle w:val="Hipercze"/>
            <w:noProof/>
          </w:rPr>
          <w:t>2.3.</w:t>
        </w:r>
        <w:r>
          <w:rPr>
            <w:rFonts w:asciiTheme="minorHAnsi" w:eastAsiaTheme="minorEastAsia" w:hAnsiTheme="minorHAnsi" w:cstheme="minorBidi"/>
            <w:noProof/>
            <w:sz w:val="22"/>
            <w:szCs w:val="22"/>
          </w:rPr>
          <w:tab/>
        </w:r>
        <w:r w:rsidRPr="00925FEB">
          <w:rPr>
            <w:rStyle w:val="Hipercze"/>
            <w:noProof/>
          </w:rPr>
          <w:t>Kwalifikowalność kosztu</w:t>
        </w:r>
        <w:r>
          <w:rPr>
            <w:noProof/>
            <w:webHidden/>
          </w:rPr>
          <w:tab/>
        </w:r>
        <w:r>
          <w:rPr>
            <w:noProof/>
            <w:webHidden/>
          </w:rPr>
          <w:fldChar w:fldCharType="begin"/>
        </w:r>
        <w:r>
          <w:rPr>
            <w:noProof/>
            <w:webHidden/>
          </w:rPr>
          <w:instrText xml:space="preserve"> PAGEREF _Toc170299607 \h </w:instrText>
        </w:r>
        <w:r>
          <w:rPr>
            <w:noProof/>
            <w:webHidden/>
          </w:rPr>
        </w:r>
        <w:r>
          <w:rPr>
            <w:noProof/>
            <w:webHidden/>
          </w:rPr>
          <w:fldChar w:fldCharType="separate"/>
        </w:r>
        <w:r>
          <w:rPr>
            <w:noProof/>
            <w:webHidden/>
          </w:rPr>
          <w:t>10</w:t>
        </w:r>
        <w:r>
          <w:rPr>
            <w:noProof/>
            <w:webHidden/>
          </w:rPr>
          <w:fldChar w:fldCharType="end"/>
        </w:r>
      </w:hyperlink>
    </w:p>
    <w:p w14:paraId="684ABFA7" w14:textId="44D73479" w:rsidR="0067433E" w:rsidRDefault="0067433E">
      <w:pPr>
        <w:pStyle w:val="Spistreci2"/>
        <w:rPr>
          <w:rFonts w:asciiTheme="minorHAnsi" w:eastAsiaTheme="minorEastAsia" w:hAnsiTheme="minorHAnsi" w:cstheme="minorBidi"/>
          <w:noProof/>
          <w:sz w:val="22"/>
          <w:szCs w:val="22"/>
        </w:rPr>
      </w:pPr>
      <w:hyperlink w:anchor="_Toc170299608" w:history="1">
        <w:r w:rsidRPr="00925FEB">
          <w:rPr>
            <w:rStyle w:val="Hipercze"/>
            <w:noProof/>
          </w:rPr>
          <w:t>2.4.</w:t>
        </w:r>
        <w:r>
          <w:rPr>
            <w:rFonts w:asciiTheme="minorHAnsi" w:eastAsiaTheme="minorEastAsia" w:hAnsiTheme="minorHAnsi" w:cstheme="minorBidi"/>
            <w:noProof/>
            <w:sz w:val="22"/>
            <w:szCs w:val="22"/>
          </w:rPr>
          <w:tab/>
        </w:r>
        <w:r w:rsidRPr="00925FEB">
          <w:rPr>
            <w:rStyle w:val="Hipercze"/>
            <w:noProof/>
          </w:rPr>
          <w:t>Podmiot ponoszący koszty</w:t>
        </w:r>
        <w:r>
          <w:rPr>
            <w:noProof/>
            <w:webHidden/>
          </w:rPr>
          <w:tab/>
        </w:r>
        <w:r>
          <w:rPr>
            <w:noProof/>
            <w:webHidden/>
          </w:rPr>
          <w:fldChar w:fldCharType="begin"/>
        </w:r>
        <w:r>
          <w:rPr>
            <w:noProof/>
            <w:webHidden/>
          </w:rPr>
          <w:instrText xml:space="preserve"> PAGEREF _Toc170299608 \h </w:instrText>
        </w:r>
        <w:r>
          <w:rPr>
            <w:noProof/>
            <w:webHidden/>
          </w:rPr>
        </w:r>
        <w:r>
          <w:rPr>
            <w:noProof/>
            <w:webHidden/>
          </w:rPr>
          <w:fldChar w:fldCharType="separate"/>
        </w:r>
        <w:r>
          <w:rPr>
            <w:noProof/>
            <w:webHidden/>
          </w:rPr>
          <w:t>11</w:t>
        </w:r>
        <w:r>
          <w:rPr>
            <w:noProof/>
            <w:webHidden/>
          </w:rPr>
          <w:fldChar w:fldCharType="end"/>
        </w:r>
      </w:hyperlink>
    </w:p>
    <w:p w14:paraId="16A76920" w14:textId="3E56BAC5" w:rsidR="0067433E" w:rsidRDefault="0067433E">
      <w:pPr>
        <w:pStyle w:val="Spistreci2"/>
        <w:rPr>
          <w:rFonts w:asciiTheme="minorHAnsi" w:eastAsiaTheme="minorEastAsia" w:hAnsiTheme="minorHAnsi" w:cstheme="minorBidi"/>
          <w:noProof/>
          <w:sz w:val="22"/>
          <w:szCs w:val="22"/>
        </w:rPr>
      </w:pPr>
      <w:hyperlink w:anchor="_Toc170299609" w:history="1">
        <w:r w:rsidRPr="00925FEB">
          <w:rPr>
            <w:rStyle w:val="Hipercze"/>
            <w:noProof/>
          </w:rPr>
          <w:t>2.5.</w:t>
        </w:r>
        <w:r>
          <w:rPr>
            <w:rFonts w:asciiTheme="minorHAnsi" w:eastAsiaTheme="minorEastAsia" w:hAnsiTheme="minorHAnsi" w:cstheme="minorBidi"/>
            <w:noProof/>
            <w:sz w:val="22"/>
            <w:szCs w:val="22"/>
          </w:rPr>
          <w:tab/>
        </w:r>
        <w:r w:rsidRPr="00925FEB">
          <w:rPr>
            <w:rStyle w:val="Hipercze"/>
            <w:noProof/>
          </w:rPr>
          <w:t>Projekty partnerskie</w:t>
        </w:r>
        <w:r>
          <w:rPr>
            <w:noProof/>
            <w:webHidden/>
          </w:rPr>
          <w:tab/>
        </w:r>
        <w:r>
          <w:rPr>
            <w:noProof/>
            <w:webHidden/>
          </w:rPr>
          <w:fldChar w:fldCharType="begin"/>
        </w:r>
        <w:r>
          <w:rPr>
            <w:noProof/>
            <w:webHidden/>
          </w:rPr>
          <w:instrText xml:space="preserve"> PAGEREF _Toc170299609 \h </w:instrText>
        </w:r>
        <w:r>
          <w:rPr>
            <w:noProof/>
            <w:webHidden/>
          </w:rPr>
        </w:r>
        <w:r>
          <w:rPr>
            <w:noProof/>
            <w:webHidden/>
          </w:rPr>
          <w:fldChar w:fldCharType="separate"/>
        </w:r>
        <w:r>
          <w:rPr>
            <w:noProof/>
            <w:webHidden/>
          </w:rPr>
          <w:t>12</w:t>
        </w:r>
        <w:r>
          <w:rPr>
            <w:noProof/>
            <w:webHidden/>
          </w:rPr>
          <w:fldChar w:fldCharType="end"/>
        </w:r>
      </w:hyperlink>
    </w:p>
    <w:p w14:paraId="2F78A2FA" w14:textId="3BB5A063" w:rsidR="0067433E" w:rsidRDefault="0067433E">
      <w:pPr>
        <w:pStyle w:val="Spistreci2"/>
        <w:rPr>
          <w:rFonts w:asciiTheme="minorHAnsi" w:eastAsiaTheme="minorEastAsia" w:hAnsiTheme="minorHAnsi" w:cstheme="minorBidi"/>
          <w:noProof/>
          <w:sz w:val="22"/>
          <w:szCs w:val="22"/>
        </w:rPr>
      </w:pPr>
      <w:hyperlink w:anchor="_Toc170299610" w:history="1">
        <w:r w:rsidRPr="00925FEB">
          <w:rPr>
            <w:rStyle w:val="Hipercze"/>
            <w:noProof/>
          </w:rPr>
          <w:t>2.6.</w:t>
        </w:r>
        <w:r>
          <w:rPr>
            <w:rFonts w:asciiTheme="minorHAnsi" w:eastAsiaTheme="minorEastAsia" w:hAnsiTheme="minorHAnsi" w:cstheme="minorBidi"/>
            <w:noProof/>
            <w:sz w:val="22"/>
            <w:szCs w:val="22"/>
          </w:rPr>
          <w:tab/>
        </w:r>
        <w:r w:rsidRPr="00925FEB">
          <w:rPr>
            <w:rStyle w:val="Hipercze"/>
            <w:noProof/>
          </w:rPr>
          <w:t>Zasada faktycznego poniesienia kosztu</w:t>
        </w:r>
        <w:r>
          <w:rPr>
            <w:noProof/>
            <w:webHidden/>
          </w:rPr>
          <w:tab/>
        </w:r>
        <w:r>
          <w:rPr>
            <w:noProof/>
            <w:webHidden/>
          </w:rPr>
          <w:fldChar w:fldCharType="begin"/>
        </w:r>
        <w:r>
          <w:rPr>
            <w:noProof/>
            <w:webHidden/>
          </w:rPr>
          <w:instrText xml:space="preserve"> PAGEREF _Toc170299610 \h </w:instrText>
        </w:r>
        <w:r>
          <w:rPr>
            <w:noProof/>
            <w:webHidden/>
          </w:rPr>
        </w:r>
        <w:r>
          <w:rPr>
            <w:noProof/>
            <w:webHidden/>
          </w:rPr>
          <w:fldChar w:fldCharType="separate"/>
        </w:r>
        <w:r>
          <w:rPr>
            <w:noProof/>
            <w:webHidden/>
          </w:rPr>
          <w:t>12</w:t>
        </w:r>
        <w:r>
          <w:rPr>
            <w:noProof/>
            <w:webHidden/>
          </w:rPr>
          <w:fldChar w:fldCharType="end"/>
        </w:r>
      </w:hyperlink>
    </w:p>
    <w:p w14:paraId="42112D0F" w14:textId="4C1920EA" w:rsidR="0067433E" w:rsidRDefault="0067433E">
      <w:pPr>
        <w:pStyle w:val="Spistreci2"/>
        <w:rPr>
          <w:rFonts w:asciiTheme="minorHAnsi" w:eastAsiaTheme="minorEastAsia" w:hAnsiTheme="minorHAnsi" w:cstheme="minorBidi"/>
          <w:noProof/>
          <w:sz w:val="22"/>
          <w:szCs w:val="22"/>
        </w:rPr>
      </w:pPr>
      <w:hyperlink w:anchor="_Toc170299611" w:history="1">
        <w:r w:rsidRPr="00925FEB">
          <w:rPr>
            <w:rStyle w:val="Hipercze"/>
            <w:noProof/>
          </w:rPr>
          <w:t>2.7.</w:t>
        </w:r>
        <w:r>
          <w:rPr>
            <w:rFonts w:asciiTheme="minorHAnsi" w:eastAsiaTheme="minorEastAsia" w:hAnsiTheme="minorHAnsi" w:cstheme="minorBidi"/>
            <w:noProof/>
            <w:sz w:val="22"/>
            <w:szCs w:val="22"/>
          </w:rPr>
          <w:tab/>
        </w:r>
        <w:r w:rsidRPr="00925FEB">
          <w:rPr>
            <w:rStyle w:val="Hipercze"/>
            <w:noProof/>
          </w:rPr>
          <w:t>Faktury wyrażone w walutach obcych</w:t>
        </w:r>
        <w:r>
          <w:rPr>
            <w:noProof/>
            <w:webHidden/>
          </w:rPr>
          <w:tab/>
        </w:r>
        <w:r>
          <w:rPr>
            <w:noProof/>
            <w:webHidden/>
          </w:rPr>
          <w:fldChar w:fldCharType="begin"/>
        </w:r>
        <w:r>
          <w:rPr>
            <w:noProof/>
            <w:webHidden/>
          </w:rPr>
          <w:instrText xml:space="preserve"> PAGEREF _Toc170299611 \h </w:instrText>
        </w:r>
        <w:r>
          <w:rPr>
            <w:noProof/>
            <w:webHidden/>
          </w:rPr>
        </w:r>
        <w:r>
          <w:rPr>
            <w:noProof/>
            <w:webHidden/>
          </w:rPr>
          <w:fldChar w:fldCharType="separate"/>
        </w:r>
        <w:r>
          <w:rPr>
            <w:noProof/>
            <w:webHidden/>
          </w:rPr>
          <w:t>14</w:t>
        </w:r>
        <w:r>
          <w:rPr>
            <w:noProof/>
            <w:webHidden/>
          </w:rPr>
          <w:fldChar w:fldCharType="end"/>
        </w:r>
      </w:hyperlink>
    </w:p>
    <w:p w14:paraId="27FA62EE" w14:textId="1A1C5F36" w:rsidR="0067433E" w:rsidRDefault="0067433E">
      <w:pPr>
        <w:pStyle w:val="Spistreci2"/>
        <w:rPr>
          <w:rFonts w:asciiTheme="minorHAnsi" w:eastAsiaTheme="minorEastAsia" w:hAnsiTheme="minorHAnsi" w:cstheme="minorBidi"/>
          <w:noProof/>
          <w:sz w:val="22"/>
          <w:szCs w:val="22"/>
        </w:rPr>
      </w:pPr>
      <w:hyperlink w:anchor="_Toc170299612" w:history="1">
        <w:r w:rsidRPr="00925FEB">
          <w:rPr>
            <w:rStyle w:val="Hipercze"/>
            <w:noProof/>
          </w:rPr>
          <w:t>2.8.</w:t>
        </w:r>
        <w:r>
          <w:rPr>
            <w:rFonts w:asciiTheme="minorHAnsi" w:eastAsiaTheme="minorEastAsia" w:hAnsiTheme="minorHAnsi" w:cstheme="minorBidi"/>
            <w:noProof/>
            <w:sz w:val="22"/>
            <w:szCs w:val="22"/>
          </w:rPr>
          <w:tab/>
        </w:r>
        <w:r w:rsidRPr="00925FEB">
          <w:rPr>
            <w:rStyle w:val="Hipercze"/>
            <w:rFonts w:eastAsia="MS Mincho"/>
            <w:noProof/>
          </w:rPr>
          <w:t>Cross-financing</w:t>
        </w:r>
        <w:r>
          <w:rPr>
            <w:noProof/>
            <w:webHidden/>
          </w:rPr>
          <w:tab/>
        </w:r>
        <w:r>
          <w:rPr>
            <w:noProof/>
            <w:webHidden/>
          </w:rPr>
          <w:fldChar w:fldCharType="begin"/>
        </w:r>
        <w:r>
          <w:rPr>
            <w:noProof/>
            <w:webHidden/>
          </w:rPr>
          <w:instrText xml:space="preserve"> PAGEREF _Toc170299612 \h </w:instrText>
        </w:r>
        <w:r>
          <w:rPr>
            <w:noProof/>
            <w:webHidden/>
          </w:rPr>
        </w:r>
        <w:r>
          <w:rPr>
            <w:noProof/>
            <w:webHidden/>
          </w:rPr>
          <w:fldChar w:fldCharType="separate"/>
        </w:r>
        <w:r>
          <w:rPr>
            <w:noProof/>
            <w:webHidden/>
          </w:rPr>
          <w:t>15</w:t>
        </w:r>
        <w:r>
          <w:rPr>
            <w:noProof/>
            <w:webHidden/>
          </w:rPr>
          <w:fldChar w:fldCharType="end"/>
        </w:r>
      </w:hyperlink>
    </w:p>
    <w:p w14:paraId="4BB20D11" w14:textId="2EA6D4B6" w:rsidR="0067433E" w:rsidRDefault="0067433E">
      <w:pPr>
        <w:pStyle w:val="Spistreci2"/>
        <w:rPr>
          <w:rFonts w:asciiTheme="minorHAnsi" w:eastAsiaTheme="minorEastAsia" w:hAnsiTheme="minorHAnsi" w:cstheme="minorBidi"/>
          <w:noProof/>
          <w:sz w:val="22"/>
          <w:szCs w:val="22"/>
        </w:rPr>
      </w:pPr>
      <w:hyperlink w:anchor="_Toc170299613" w:history="1">
        <w:r w:rsidRPr="00925FEB">
          <w:rPr>
            <w:rStyle w:val="Hipercze"/>
            <w:noProof/>
          </w:rPr>
          <w:t>2.9.</w:t>
        </w:r>
        <w:r>
          <w:rPr>
            <w:rFonts w:asciiTheme="minorHAnsi" w:eastAsiaTheme="minorEastAsia" w:hAnsiTheme="minorHAnsi" w:cstheme="minorBidi"/>
            <w:noProof/>
            <w:sz w:val="22"/>
            <w:szCs w:val="22"/>
          </w:rPr>
          <w:tab/>
        </w:r>
        <w:r w:rsidRPr="00925FEB">
          <w:rPr>
            <w:rStyle w:val="Hipercze"/>
            <w:noProof/>
          </w:rPr>
          <w:t>Podwójne finansowanie</w:t>
        </w:r>
        <w:r>
          <w:rPr>
            <w:noProof/>
            <w:webHidden/>
          </w:rPr>
          <w:tab/>
        </w:r>
        <w:r>
          <w:rPr>
            <w:noProof/>
            <w:webHidden/>
          </w:rPr>
          <w:fldChar w:fldCharType="begin"/>
        </w:r>
        <w:r>
          <w:rPr>
            <w:noProof/>
            <w:webHidden/>
          </w:rPr>
          <w:instrText xml:space="preserve"> PAGEREF _Toc170299613 \h </w:instrText>
        </w:r>
        <w:r>
          <w:rPr>
            <w:noProof/>
            <w:webHidden/>
          </w:rPr>
        </w:r>
        <w:r>
          <w:rPr>
            <w:noProof/>
            <w:webHidden/>
          </w:rPr>
          <w:fldChar w:fldCharType="separate"/>
        </w:r>
        <w:r>
          <w:rPr>
            <w:noProof/>
            <w:webHidden/>
          </w:rPr>
          <w:t>15</w:t>
        </w:r>
        <w:r>
          <w:rPr>
            <w:noProof/>
            <w:webHidden/>
          </w:rPr>
          <w:fldChar w:fldCharType="end"/>
        </w:r>
      </w:hyperlink>
    </w:p>
    <w:p w14:paraId="08AC1F65" w14:textId="34B11F11" w:rsidR="0067433E" w:rsidRDefault="0067433E">
      <w:pPr>
        <w:pStyle w:val="Spistreci2"/>
        <w:rPr>
          <w:rFonts w:asciiTheme="minorHAnsi" w:eastAsiaTheme="minorEastAsia" w:hAnsiTheme="minorHAnsi" w:cstheme="minorBidi"/>
          <w:noProof/>
          <w:sz w:val="22"/>
          <w:szCs w:val="22"/>
        </w:rPr>
      </w:pPr>
      <w:hyperlink w:anchor="_Toc170299614" w:history="1">
        <w:r w:rsidRPr="00925FEB">
          <w:rPr>
            <w:rStyle w:val="Hipercze"/>
            <w:noProof/>
          </w:rPr>
          <w:t>2.10.</w:t>
        </w:r>
        <w:r>
          <w:rPr>
            <w:rFonts w:asciiTheme="minorHAnsi" w:eastAsiaTheme="minorEastAsia" w:hAnsiTheme="minorHAnsi" w:cstheme="minorBidi"/>
            <w:noProof/>
            <w:sz w:val="22"/>
            <w:szCs w:val="22"/>
          </w:rPr>
          <w:tab/>
        </w:r>
        <w:r w:rsidRPr="00925FEB">
          <w:rPr>
            <w:rStyle w:val="Hipercze"/>
            <w:noProof/>
          </w:rPr>
          <w:t>Trwałość projektu</w:t>
        </w:r>
        <w:r>
          <w:rPr>
            <w:noProof/>
            <w:webHidden/>
          </w:rPr>
          <w:tab/>
        </w:r>
        <w:r>
          <w:rPr>
            <w:noProof/>
            <w:webHidden/>
          </w:rPr>
          <w:fldChar w:fldCharType="begin"/>
        </w:r>
        <w:r>
          <w:rPr>
            <w:noProof/>
            <w:webHidden/>
          </w:rPr>
          <w:instrText xml:space="preserve"> PAGEREF _Toc170299614 \h </w:instrText>
        </w:r>
        <w:r>
          <w:rPr>
            <w:noProof/>
            <w:webHidden/>
          </w:rPr>
        </w:r>
        <w:r>
          <w:rPr>
            <w:noProof/>
            <w:webHidden/>
          </w:rPr>
          <w:fldChar w:fldCharType="separate"/>
        </w:r>
        <w:r>
          <w:rPr>
            <w:noProof/>
            <w:webHidden/>
          </w:rPr>
          <w:t>16</w:t>
        </w:r>
        <w:r>
          <w:rPr>
            <w:noProof/>
            <w:webHidden/>
          </w:rPr>
          <w:fldChar w:fldCharType="end"/>
        </w:r>
      </w:hyperlink>
    </w:p>
    <w:p w14:paraId="4E3D0D7A" w14:textId="612D58E0" w:rsidR="0067433E" w:rsidRDefault="0067433E">
      <w:pPr>
        <w:pStyle w:val="Spistreci2"/>
        <w:rPr>
          <w:rFonts w:asciiTheme="minorHAnsi" w:eastAsiaTheme="minorEastAsia" w:hAnsiTheme="minorHAnsi" w:cstheme="minorBidi"/>
          <w:noProof/>
          <w:sz w:val="22"/>
          <w:szCs w:val="22"/>
        </w:rPr>
      </w:pPr>
      <w:hyperlink w:anchor="_Toc170299615" w:history="1">
        <w:r w:rsidRPr="00925FEB">
          <w:rPr>
            <w:rStyle w:val="Hipercze"/>
            <w:noProof/>
          </w:rPr>
          <w:t>2.11.</w:t>
        </w:r>
        <w:r>
          <w:rPr>
            <w:rFonts w:asciiTheme="minorHAnsi" w:eastAsiaTheme="minorEastAsia" w:hAnsiTheme="minorHAnsi" w:cstheme="minorBidi"/>
            <w:noProof/>
            <w:sz w:val="22"/>
            <w:szCs w:val="22"/>
          </w:rPr>
          <w:tab/>
        </w:r>
        <w:r w:rsidRPr="00925FEB">
          <w:rPr>
            <w:rStyle w:val="Hipercze"/>
            <w:noProof/>
          </w:rPr>
          <w:t>Koszty niekwalifikowalne</w:t>
        </w:r>
        <w:r>
          <w:rPr>
            <w:noProof/>
            <w:webHidden/>
          </w:rPr>
          <w:tab/>
        </w:r>
        <w:r>
          <w:rPr>
            <w:noProof/>
            <w:webHidden/>
          </w:rPr>
          <w:fldChar w:fldCharType="begin"/>
        </w:r>
        <w:r>
          <w:rPr>
            <w:noProof/>
            <w:webHidden/>
          </w:rPr>
          <w:instrText xml:space="preserve"> PAGEREF _Toc170299615 \h </w:instrText>
        </w:r>
        <w:r>
          <w:rPr>
            <w:noProof/>
            <w:webHidden/>
          </w:rPr>
        </w:r>
        <w:r>
          <w:rPr>
            <w:noProof/>
            <w:webHidden/>
          </w:rPr>
          <w:fldChar w:fldCharType="separate"/>
        </w:r>
        <w:r>
          <w:rPr>
            <w:noProof/>
            <w:webHidden/>
          </w:rPr>
          <w:t>17</w:t>
        </w:r>
        <w:r>
          <w:rPr>
            <w:noProof/>
            <w:webHidden/>
          </w:rPr>
          <w:fldChar w:fldCharType="end"/>
        </w:r>
      </w:hyperlink>
    </w:p>
    <w:p w14:paraId="173AEC78" w14:textId="5E813044" w:rsidR="0067433E" w:rsidRDefault="0067433E">
      <w:pPr>
        <w:pStyle w:val="Spistreci1"/>
        <w:rPr>
          <w:rFonts w:asciiTheme="minorHAnsi" w:eastAsiaTheme="minorEastAsia" w:hAnsiTheme="minorHAnsi" w:cstheme="minorBidi"/>
          <w:b w:val="0"/>
          <w:szCs w:val="22"/>
        </w:rPr>
      </w:pPr>
      <w:hyperlink w:anchor="_Toc170299616" w:history="1">
        <w:r w:rsidRPr="00925FEB">
          <w:rPr>
            <w:rStyle w:val="Hipercze"/>
          </w:rPr>
          <w:t>3.</w:t>
        </w:r>
        <w:r>
          <w:rPr>
            <w:rFonts w:asciiTheme="minorHAnsi" w:eastAsiaTheme="minorEastAsia" w:hAnsiTheme="minorHAnsi" w:cstheme="minorBidi"/>
            <w:b w:val="0"/>
            <w:szCs w:val="22"/>
          </w:rPr>
          <w:tab/>
        </w:r>
        <w:r w:rsidRPr="00925FEB">
          <w:rPr>
            <w:rStyle w:val="Hipercze"/>
          </w:rPr>
          <w:t>Zasady kwalifikowalności poszczególnych kosztów w ramach EFRR</w:t>
        </w:r>
        <w:r>
          <w:rPr>
            <w:webHidden/>
          </w:rPr>
          <w:tab/>
        </w:r>
        <w:r>
          <w:rPr>
            <w:webHidden/>
          </w:rPr>
          <w:fldChar w:fldCharType="begin"/>
        </w:r>
        <w:r>
          <w:rPr>
            <w:webHidden/>
          </w:rPr>
          <w:instrText xml:space="preserve"> PAGEREF _Toc170299616 \h </w:instrText>
        </w:r>
        <w:r>
          <w:rPr>
            <w:webHidden/>
          </w:rPr>
        </w:r>
        <w:r>
          <w:rPr>
            <w:webHidden/>
          </w:rPr>
          <w:fldChar w:fldCharType="separate"/>
        </w:r>
        <w:r>
          <w:rPr>
            <w:webHidden/>
          </w:rPr>
          <w:t>20</w:t>
        </w:r>
        <w:r>
          <w:rPr>
            <w:webHidden/>
          </w:rPr>
          <w:fldChar w:fldCharType="end"/>
        </w:r>
      </w:hyperlink>
    </w:p>
    <w:p w14:paraId="4A8E87B1" w14:textId="2860E2F6" w:rsidR="0067433E" w:rsidRDefault="0067433E">
      <w:pPr>
        <w:pStyle w:val="Spistreci2"/>
        <w:rPr>
          <w:rFonts w:asciiTheme="minorHAnsi" w:eastAsiaTheme="minorEastAsia" w:hAnsiTheme="minorHAnsi" w:cstheme="minorBidi"/>
          <w:noProof/>
          <w:sz w:val="22"/>
          <w:szCs w:val="22"/>
        </w:rPr>
      </w:pPr>
      <w:hyperlink w:anchor="_Toc170299617" w:history="1">
        <w:r w:rsidRPr="00925FEB">
          <w:rPr>
            <w:rStyle w:val="Hipercze"/>
            <w:noProof/>
          </w:rPr>
          <w:t>3.1.</w:t>
        </w:r>
        <w:r>
          <w:rPr>
            <w:rFonts w:asciiTheme="minorHAnsi" w:eastAsiaTheme="minorEastAsia" w:hAnsiTheme="minorHAnsi" w:cstheme="minorBidi"/>
            <w:noProof/>
            <w:sz w:val="22"/>
            <w:szCs w:val="22"/>
          </w:rPr>
          <w:tab/>
        </w:r>
        <w:r w:rsidRPr="00925FEB">
          <w:rPr>
            <w:rStyle w:val="Hipercze"/>
            <w:noProof/>
          </w:rPr>
          <w:t>Dokumentacja związana z przygotowaniem projektu</w:t>
        </w:r>
        <w:r>
          <w:rPr>
            <w:noProof/>
            <w:webHidden/>
          </w:rPr>
          <w:tab/>
        </w:r>
        <w:r>
          <w:rPr>
            <w:noProof/>
            <w:webHidden/>
          </w:rPr>
          <w:fldChar w:fldCharType="begin"/>
        </w:r>
        <w:r>
          <w:rPr>
            <w:noProof/>
            <w:webHidden/>
          </w:rPr>
          <w:instrText xml:space="preserve"> PAGEREF _Toc170299617 \h </w:instrText>
        </w:r>
        <w:r>
          <w:rPr>
            <w:noProof/>
            <w:webHidden/>
          </w:rPr>
        </w:r>
        <w:r>
          <w:rPr>
            <w:noProof/>
            <w:webHidden/>
          </w:rPr>
          <w:fldChar w:fldCharType="separate"/>
        </w:r>
        <w:r>
          <w:rPr>
            <w:noProof/>
            <w:webHidden/>
          </w:rPr>
          <w:t>20</w:t>
        </w:r>
        <w:r>
          <w:rPr>
            <w:noProof/>
            <w:webHidden/>
          </w:rPr>
          <w:fldChar w:fldCharType="end"/>
        </w:r>
      </w:hyperlink>
    </w:p>
    <w:p w14:paraId="58F871CF" w14:textId="2C0C7477" w:rsidR="0067433E" w:rsidRDefault="0067433E">
      <w:pPr>
        <w:pStyle w:val="Spistreci2"/>
        <w:rPr>
          <w:rFonts w:asciiTheme="minorHAnsi" w:eastAsiaTheme="minorEastAsia" w:hAnsiTheme="minorHAnsi" w:cstheme="minorBidi"/>
          <w:noProof/>
          <w:sz w:val="22"/>
          <w:szCs w:val="22"/>
        </w:rPr>
      </w:pPr>
      <w:hyperlink w:anchor="_Toc170299618" w:history="1">
        <w:r w:rsidRPr="00925FEB">
          <w:rPr>
            <w:rStyle w:val="Hipercze"/>
            <w:noProof/>
          </w:rPr>
          <w:t>3.2.</w:t>
        </w:r>
        <w:r>
          <w:rPr>
            <w:rFonts w:asciiTheme="minorHAnsi" w:eastAsiaTheme="minorEastAsia" w:hAnsiTheme="minorHAnsi" w:cstheme="minorBidi"/>
            <w:noProof/>
            <w:sz w:val="22"/>
            <w:szCs w:val="22"/>
          </w:rPr>
          <w:tab/>
        </w:r>
        <w:r w:rsidRPr="00925FEB">
          <w:rPr>
            <w:rStyle w:val="Hipercze"/>
            <w:noProof/>
          </w:rPr>
          <w:t>Zakup nieruchomości</w:t>
        </w:r>
        <w:r>
          <w:rPr>
            <w:noProof/>
            <w:webHidden/>
          </w:rPr>
          <w:tab/>
        </w:r>
        <w:r>
          <w:rPr>
            <w:noProof/>
            <w:webHidden/>
          </w:rPr>
          <w:fldChar w:fldCharType="begin"/>
        </w:r>
        <w:r>
          <w:rPr>
            <w:noProof/>
            <w:webHidden/>
          </w:rPr>
          <w:instrText xml:space="preserve"> PAGEREF _Toc170299618 \h </w:instrText>
        </w:r>
        <w:r>
          <w:rPr>
            <w:noProof/>
            <w:webHidden/>
          </w:rPr>
        </w:r>
        <w:r>
          <w:rPr>
            <w:noProof/>
            <w:webHidden/>
          </w:rPr>
          <w:fldChar w:fldCharType="separate"/>
        </w:r>
        <w:r>
          <w:rPr>
            <w:noProof/>
            <w:webHidden/>
          </w:rPr>
          <w:t>21</w:t>
        </w:r>
        <w:r>
          <w:rPr>
            <w:noProof/>
            <w:webHidden/>
          </w:rPr>
          <w:fldChar w:fldCharType="end"/>
        </w:r>
      </w:hyperlink>
    </w:p>
    <w:p w14:paraId="4E32EA3D" w14:textId="6D9017AC" w:rsidR="0067433E" w:rsidRDefault="0067433E">
      <w:pPr>
        <w:pStyle w:val="Spistreci2"/>
        <w:rPr>
          <w:rFonts w:asciiTheme="minorHAnsi" w:eastAsiaTheme="minorEastAsia" w:hAnsiTheme="minorHAnsi" w:cstheme="minorBidi"/>
          <w:noProof/>
          <w:sz w:val="22"/>
          <w:szCs w:val="22"/>
        </w:rPr>
      </w:pPr>
      <w:hyperlink w:anchor="_Toc170299619" w:history="1">
        <w:r w:rsidRPr="00925FEB">
          <w:rPr>
            <w:rStyle w:val="Hipercze"/>
            <w:noProof/>
          </w:rPr>
          <w:t>3.3.</w:t>
        </w:r>
        <w:r>
          <w:rPr>
            <w:rFonts w:asciiTheme="minorHAnsi" w:eastAsiaTheme="minorEastAsia" w:hAnsiTheme="minorHAnsi" w:cstheme="minorBidi"/>
            <w:noProof/>
            <w:sz w:val="22"/>
            <w:szCs w:val="22"/>
          </w:rPr>
          <w:tab/>
        </w:r>
        <w:r w:rsidRPr="00925FEB">
          <w:rPr>
            <w:rStyle w:val="Hipercze"/>
            <w:noProof/>
          </w:rPr>
          <w:t>Roboty budowlane i materiały budowlane</w:t>
        </w:r>
        <w:r>
          <w:rPr>
            <w:noProof/>
            <w:webHidden/>
          </w:rPr>
          <w:tab/>
        </w:r>
        <w:r>
          <w:rPr>
            <w:noProof/>
            <w:webHidden/>
          </w:rPr>
          <w:fldChar w:fldCharType="begin"/>
        </w:r>
        <w:r>
          <w:rPr>
            <w:noProof/>
            <w:webHidden/>
          </w:rPr>
          <w:instrText xml:space="preserve"> PAGEREF _Toc170299619 \h </w:instrText>
        </w:r>
        <w:r>
          <w:rPr>
            <w:noProof/>
            <w:webHidden/>
          </w:rPr>
        </w:r>
        <w:r>
          <w:rPr>
            <w:noProof/>
            <w:webHidden/>
          </w:rPr>
          <w:fldChar w:fldCharType="separate"/>
        </w:r>
        <w:r>
          <w:rPr>
            <w:noProof/>
            <w:webHidden/>
          </w:rPr>
          <w:t>24</w:t>
        </w:r>
        <w:r>
          <w:rPr>
            <w:noProof/>
            <w:webHidden/>
          </w:rPr>
          <w:fldChar w:fldCharType="end"/>
        </w:r>
      </w:hyperlink>
    </w:p>
    <w:p w14:paraId="12511069" w14:textId="08030F81" w:rsidR="0067433E" w:rsidRDefault="0067433E">
      <w:pPr>
        <w:pStyle w:val="Spistreci2"/>
        <w:rPr>
          <w:rFonts w:asciiTheme="minorHAnsi" w:eastAsiaTheme="minorEastAsia" w:hAnsiTheme="minorHAnsi" w:cstheme="minorBidi"/>
          <w:noProof/>
          <w:sz w:val="22"/>
          <w:szCs w:val="22"/>
        </w:rPr>
      </w:pPr>
      <w:hyperlink w:anchor="_Toc170299620" w:history="1">
        <w:r w:rsidRPr="00925FEB">
          <w:rPr>
            <w:rStyle w:val="Hipercze"/>
            <w:noProof/>
          </w:rPr>
          <w:t>3.4.</w:t>
        </w:r>
        <w:r>
          <w:rPr>
            <w:rFonts w:asciiTheme="minorHAnsi" w:eastAsiaTheme="minorEastAsia" w:hAnsiTheme="minorHAnsi" w:cstheme="minorBidi"/>
            <w:noProof/>
            <w:sz w:val="22"/>
            <w:szCs w:val="22"/>
          </w:rPr>
          <w:tab/>
        </w:r>
        <w:r w:rsidRPr="00925FEB">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_Toc170299620 \h </w:instrText>
        </w:r>
        <w:r>
          <w:rPr>
            <w:noProof/>
            <w:webHidden/>
          </w:rPr>
        </w:r>
        <w:r>
          <w:rPr>
            <w:noProof/>
            <w:webHidden/>
          </w:rPr>
          <w:fldChar w:fldCharType="separate"/>
        </w:r>
        <w:r>
          <w:rPr>
            <w:noProof/>
            <w:webHidden/>
          </w:rPr>
          <w:t>26</w:t>
        </w:r>
        <w:r>
          <w:rPr>
            <w:noProof/>
            <w:webHidden/>
          </w:rPr>
          <w:fldChar w:fldCharType="end"/>
        </w:r>
      </w:hyperlink>
    </w:p>
    <w:p w14:paraId="4AEF5559" w14:textId="3BEF78E0" w:rsidR="0067433E" w:rsidRDefault="0067433E">
      <w:pPr>
        <w:pStyle w:val="Spistreci2"/>
        <w:rPr>
          <w:rFonts w:asciiTheme="minorHAnsi" w:eastAsiaTheme="minorEastAsia" w:hAnsiTheme="minorHAnsi" w:cstheme="minorBidi"/>
          <w:noProof/>
          <w:sz w:val="22"/>
          <w:szCs w:val="22"/>
        </w:rPr>
      </w:pPr>
      <w:hyperlink w:anchor="_Toc170299621" w:history="1">
        <w:r w:rsidRPr="00925FEB">
          <w:rPr>
            <w:rStyle w:val="Hipercze"/>
            <w:noProof/>
          </w:rPr>
          <w:t>3.5.</w:t>
        </w:r>
        <w:r>
          <w:rPr>
            <w:rFonts w:asciiTheme="minorHAnsi" w:eastAsiaTheme="minorEastAsia" w:hAnsiTheme="minorHAnsi" w:cstheme="minorBidi"/>
            <w:noProof/>
            <w:sz w:val="22"/>
            <w:szCs w:val="22"/>
          </w:rPr>
          <w:tab/>
        </w:r>
        <w:r w:rsidRPr="00925FEB">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_Toc170299621 \h </w:instrText>
        </w:r>
        <w:r>
          <w:rPr>
            <w:noProof/>
            <w:webHidden/>
          </w:rPr>
        </w:r>
        <w:r>
          <w:rPr>
            <w:noProof/>
            <w:webHidden/>
          </w:rPr>
          <w:fldChar w:fldCharType="separate"/>
        </w:r>
        <w:r>
          <w:rPr>
            <w:noProof/>
            <w:webHidden/>
          </w:rPr>
          <w:t>26</w:t>
        </w:r>
        <w:r>
          <w:rPr>
            <w:noProof/>
            <w:webHidden/>
          </w:rPr>
          <w:fldChar w:fldCharType="end"/>
        </w:r>
      </w:hyperlink>
    </w:p>
    <w:p w14:paraId="5AAA22EE" w14:textId="407EAA98" w:rsidR="0067433E" w:rsidRDefault="0067433E">
      <w:pPr>
        <w:pStyle w:val="Spistreci2"/>
        <w:rPr>
          <w:rFonts w:asciiTheme="minorHAnsi" w:eastAsiaTheme="minorEastAsia" w:hAnsiTheme="minorHAnsi" w:cstheme="minorBidi"/>
          <w:noProof/>
          <w:sz w:val="22"/>
          <w:szCs w:val="22"/>
        </w:rPr>
      </w:pPr>
      <w:hyperlink w:anchor="_Toc170299622" w:history="1">
        <w:r w:rsidRPr="00925FEB">
          <w:rPr>
            <w:rStyle w:val="Hipercze"/>
            <w:noProof/>
          </w:rPr>
          <w:t>3.6.</w:t>
        </w:r>
        <w:r>
          <w:rPr>
            <w:rFonts w:asciiTheme="minorHAnsi" w:eastAsiaTheme="minorEastAsia" w:hAnsiTheme="minorHAnsi" w:cstheme="minorBidi"/>
            <w:noProof/>
            <w:sz w:val="22"/>
            <w:szCs w:val="22"/>
          </w:rPr>
          <w:tab/>
        </w:r>
        <w:r w:rsidRPr="00925FEB">
          <w:rPr>
            <w:rStyle w:val="Hipercze"/>
            <w:noProof/>
          </w:rPr>
          <w:t>Wartości niematerialne i prawne – zakup i wdrożenie</w:t>
        </w:r>
        <w:r>
          <w:rPr>
            <w:noProof/>
            <w:webHidden/>
          </w:rPr>
          <w:tab/>
        </w:r>
        <w:r>
          <w:rPr>
            <w:noProof/>
            <w:webHidden/>
          </w:rPr>
          <w:fldChar w:fldCharType="begin"/>
        </w:r>
        <w:r>
          <w:rPr>
            <w:noProof/>
            <w:webHidden/>
          </w:rPr>
          <w:instrText xml:space="preserve"> PAGEREF _Toc170299622 \h </w:instrText>
        </w:r>
        <w:r>
          <w:rPr>
            <w:noProof/>
            <w:webHidden/>
          </w:rPr>
        </w:r>
        <w:r>
          <w:rPr>
            <w:noProof/>
            <w:webHidden/>
          </w:rPr>
          <w:fldChar w:fldCharType="separate"/>
        </w:r>
        <w:r>
          <w:rPr>
            <w:noProof/>
            <w:webHidden/>
          </w:rPr>
          <w:t>28</w:t>
        </w:r>
        <w:r>
          <w:rPr>
            <w:noProof/>
            <w:webHidden/>
          </w:rPr>
          <w:fldChar w:fldCharType="end"/>
        </w:r>
      </w:hyperlink>
    </w:p>
    <w:p w14:paraId="4C0AD801" w14:textId="6C91902F" w:rsidR="0067433E" w:rsidRDefault="0067433E">
      <w:pPr>
        <w:pStyle w:val="Spistreci2"/>
        <w:rPr>
          <w:rFonts w:asciiTheme="minorHAnsi" w:eastAsiaTheme="minorEastAsia" w:hAnsiTheme="minorHAnsi" w:cstheme="minorBidi"/>
          <w:noProof/>
          <w:sz w:val="22"/>
          <w:szCs w:val="22"/>
        </w:rPr>
      </w:pPr>
      <w:hyperlink w:anchor="_Toc170299623" w:history="1">
        <w:r w:rsidRPr="00925FEB">
          <w:rPr>
            <w:rStyle w:val="Hipercze"/>
            <w:rFonts w:eastAsia="TTE278EA88t00"/>
            <w:noProof/>
          </w:rPr>
          <w:t>3.7.</w:t>
        </w:r>
        <w:r>
          <w:rPr>
            <w:rFonts w:asciiTheme="minorHAnsi" w:eastAsiaTheme="minorEastAsia" w:hAnsiTheme="minorHAnsi" w:cstheme="minorBidi"/>
            <w:noProof/>
            <w:sz w:val="22"/>
            <w:szCs w:val="22"/>
          </w:rPr>
          <w:tab/>
        </w:r>
        <w:r w:rsidRPr="00925FEB">
          <w:rPr>
            <w:rStyle w:val="Hipercze"/>
            <w:rFonts w:eastAsia="TTE278EA88t00"/>
            <w:noProof/>
          </w:rPr>
          <w:t>Stosunek cywilnoprawny</w:t>
        </w:r>
        <w:r>
          <w:rPr>
            <w:noProof/>
            <w:webHidden/>
          </w:rPr>
          <w:tab/>
        </w:r>
        <w:r>
          <w:rPr>
            <w:noProof/>
            <w:webHidden/>
          </w:rPr>
          <w:fldChar w:fldCharType="begin"/>
        </w:r>
        <w:r>
          <w:rPr>
            <w:noProof/>
            <w:webHidden/>
          </w:rPr>
          <w:instrText xml:space="preserve"> PAGEREF _Toc170299623 \h </w:instrText>
        </w:r>
        <w:r>
          <w:rPr>
            <w:noProof/>
            <w:webHidden/>
          </w:rPr>
        </w:r>
        <w:r>
          <w:rPr>
            <w:noProof/>
            <w:webHidden/>
          </w:rPr>
          <w:fldChar w:fldCharType="separate"/>
        </w:r>
        <w:r>
          <w:rPr>
            <w:noProof/>
            <w:webHidden/>
          </w:rPr>
          <w:t>29</w:t>
        </w:r>
        <w:r>
          <w:rPr>
            <w:noProof/>
            <w:webHidden/>
          </w:rPr>
          <w:fldChar w:fldCharType="end"/>
        </w:r>
      </w:hyperlink>
    </w:p>
    <w:p w14:paraId="570D8C82" w14:textId="3A41A2BE" w:rsidR="0067433E" w:rsidRDefault="0067433E">
      <w:pPr>
        <w:pStyle w:val="Spistreci2"/>
        <w:rPr>
          <w:rFonts w:asciiTheme="minorHAnsi" w:eastAsiaTheme="minorEastAsia" w:hAnsiTheme="minorHAnsi" w:cstheme="minorBidi"/>
          <w:noProof/>
          <w:sz w:val="22"/>
          <w:szCs w:val="22"/>
        </w:rPr>
      </w:pPr>
      <w:hyperlink w:anchor="_Toc170299624" w:history="1">
        <w:r w:rsidRPr="00925FEB">
          <w:rPr>
            <w:rStyle w:val="Hipercze"/>
            <w:noProof/>
          </w:rPr>
          <w:t>3.8.</w:t>
        </w:r>
        <w:r>
          <w:rPr>
            <w:rFonts w:asciiTheme="minorHAnsi" w:eastAsiaTheme="minorEastAsia" w:hAnsiTheme="minorHAnsi" w:cstheme="minorBidi"/>
            <w:noProof/>
            <w:sz w:val="22"/>
            <w:szCs w:val="22"/>
          </w:rPr>
          <w:tab/>
        </w:r>
        <w:r w:rsidRPr="00925FEB">
          <w:rPr>
            <w:rStyle w:val="Hipercze"/>
            <w:noProof/>
          </w:rPr>
          <w:t>Szkolenia związane z podnoszeniem kwalifikacji zawodowych osób uczestniczących w procesie dydaktycznym</w:t>
        </w:r>
        <w:r>
          <w:rPr>
            <w:noProof/>
            <w:webHidden/>
          </w:rPr>
          <w:tab/>
        </w:r>
        <w:r>
          <w:rPr>
            <w:noProof/>
            <w:webHidden/>
          </w:rPr>
          <w:fldChar w:fldCharType="begin"/>
        </w:r>
        <w:r>
          <w:rPr>
            <w:noProof/>
            <w:webHidden/>
          </w:rPr>
          <w:instrText xml:space="preserve"> PAGEREF _Toc170299624 \h </w:instrText>
        </w:r>
        <w:r>
          <w:rPr>
            <w:noProof/>
            <w:webHidden/>
          </w:rPr>
        </w:r>
        <w:r>
          <w:rPr>
            <w:noProof/>
            <w:webHidden/>
          </w:rPr>
          <w:fldChar w:fldCharType="separate"/>
        </w:r>
        <w:r>
          <w:rPr>
            <w:noProof/>
            <w:webHidden/>
          </w:rPr>
          <w:t>30</w:t>
        </w:r>
        <w:r>
          <w:rPr>
            <w:noProof/>
            <w:webHidden/>
          </w:rPr>
          <w:fldChar w:fldCharType="end"/>
        </w:r>
      </w:hyperlink>
    </w:p>
    <w:p w14:paraId="3DD43184" w14:textId="627D9C32" w:rsidR="0067433E" w:rsidRDefault="0067433E">
      <w:pPr>
        <w:pStyle w:val="Spistreci2"/>
        <w:rPr>
          <w:rFonts w:asciiTheme="minorHAnsi" w:eastAsiaTheme="minorEastAsia" w:hAnsiTheme="minorHAnsi" w:cstheme="minorBidi"/>
          <w:noProof/>
          <w:sz w:val="22"/>
          <w:szCs w:val="22"/>
        </w:rPr>
      </w:pPr>
      <w:hyperlink w:anchor="_Toc170299625" w:history="1">
        <w:r w:rsidRPr="00925FEB">
          <w:rPr>
            <w:rStyle w:val="Hipercze"/>
            <w:noProof/>
          </w:rPr>
          <w:t>3.9.</w:t>
        </w:r>
        <w:r>
          <w:rPr>
            <w:rFonts w:asciiTheme="minorHAnsi" w:eastAsiaTheme="minorEastAsia" w:hAnsiTheme="minorHAnsi" w:cstheme="minorBidi"/>
            <w:noProof/>
            <w:sz w:val="22"/>
            <w:szCs w:val="22"/>
          </w:rPr>
          <w:tab/>
        </w:r>
        <w:r w:rsidRPr="00925FEB">
          <w:rPr>
            <w:rStyle w:val="Hipercze"/>
            <w:noProof/>
          </w:rPr>
          <w:t>Promocja projektu</w:t>
        </w:r>
        <w:r>
          <w:rPr>
            <w:noProof/>
            <w:webHidden/>
          </w:rPr>
          <w:tab/>
        </w:r>
        <w:r>
          <w:rPr>
            <w:noProof/>
            <w:webHidden/>
          </w:rPr>
          <w:fldChar w:fldCharType="begin"/>
        </w:r>
        <w:r>
          <w:rPr>
            <w:noProof/>
            <w:webHidden/>
          </w:rPr>
          <w:instrText xml:space="preserve"> PAGEREF _Toc170299625 \h </w:instrText>
        </w:r>
        <w:r>
          <w:rPr>
            <w:noProof/>
            <w:webHidden/>
          </w:rPr>
        </w:r>
        <w:r>
          <w:rPr>
            <w:noProof/>
            <w:webHidden/>
          </w:rPr>
          <w:fldChar w:fldCharType="separate"/>
        </w:r>
        <w:r>
          <w:rPr>
            <w:noProof/>
            <w:webHidden/>
          </w:rPr>
          <w:t>31</w:t>
        </w:r>
        <w:r>
          <w:rPr>
            <w:noProof/>
            <w:webHidden/>
          </w:rPr>
          <w:fldChar w:fldCharType="end"/>
        </w:r>
      </w:hyperlink>
    </w:p>
    <w:p w14:paraId="107C6A13" w14:textId="116C28F8" w:rsidR="0067433E" w:rsidRDefault="0067433E">
      <w:pPr>
        <w:pStyle w:val="Spistreci2"/>
        <w:rPr>
          <w:rFonts w:asciiTheme="minorHAnsi" w:eastAsiaTheme="minorEastAsia" w:hAnsiTheme="minorHAnsi" w:cstheme="minorBidi"/>
          <w:noProof/>
          <w:sz w:val="22"/>
          <w:szCs w:val="22"/>
        </w:rPr>
      </w:pPr>
      <w:hyperlink w:anchor="_Toc170299626" w:history="1">
        <w:r w:rsidRPr="00925FEB">
          <w:rPr>
            <w:rStyle w:val="Hipercze"/>
            <w:noProof/>
          </w:rPr>
          <w:t>3.10.</w:t>
        </w:r>
        <w:r>
          <w:rPr>
            <w:rFonts w:asciiTheme="minorHAnsi" w:eastAsiaTheme="minorEastAsia" w:hAnsiTheme="minorHAnsi" w:cstheme="minorBidi"/>
            <w:noProof/>
            <w:sz w:val="22"/>
            <w:szCs w:val="22"/>
          </w:rPr>
          <w:tab/>
        </w:r>
        <w:r w:rsidRPr="00925FEB">
          <w:rPr>
            <w:rStyle w:val="Hipercze"/>
            <w:noProof/>
          </w:rPr>
          <w:t>Podatek od towarów i usług</w:t>
        </w:r>
        <w:r>
          <w:rPr>
            <w:noProof/>
            <w:webHidden/>
          </w:rPr>
          <w:tab/>
        </w:r>
        <w:r>
          <w:rPr>
            <w:noProof/>
            <w:webHidden/>
          </w:rPr>
          <w:fldChar w:fldCharType="begin"/>
        </w:r>
        <w:r>
          <w:rPr>
            <w:noProof/>
            <w:webHidden/>
          </w:rPr>
          <w:instrText xml:space="preserve"> PAGEREF _Toc170299626 \h </w:instrText>
        </w:r>
        <w:r>
          <w:rPr>
            <w:noProof/>
            <w:webHidden/>
          </w:rPr>
        </w:r>
        <w:r>
          <w:rPr>
            <w:noProof/>
            <w:webHidden/>
          </w:rPr>
          <w:fldChar w:fldCharType="separate"/>
        </w:r>
        <w:r>
          <w:rPr>
            <w:noProof/>
            <w:webHidden/>
          </w:rPr>
          <w:t>32</w:t>
        </w:r>
        <w:r>
          <w:rPr>
            <w:noProof/>
            <w:webHidden/>
          </w:rPr>
          <w:fldChar w:fldCharType="end"/>
        </w:r>
      </w:hyperlink>
    </w:p>
    <w:p w14:paraId="0FFE1B92" w14:textId="70807BF3" w:rsidR="0067433E" w:rsidRDefault="0067433E">
      <w:pPr>
        <w:pStyle w:val="Spistreci1"/>
        <w:rPr>
          <w:rFonts w:asciiTheme="minorHAnsi" w:eastAsiaTheme="minorEastAsia" w:hAnsiTheme="minorHAnsi" w:cstheme="minorBidi"/>
          <w:b w:val="0"/>
          <w:szCs w:val="22"/>
        </w:rPr>
      </w:pPr>
      <w:hyperlink w:anchor="_Toc170299627" w:history="1">
        <w:r w:rsidRPr="00925FEB">
          <w:rPr>
            <w:rStyle w:val="Hipercze"/>
          </w:rPr>
          <w:t>II. WNIOSEK O PŁATNOŚĆ</w:t>
        </w:r>
        <w:r>
          <w:rPr>
            <w:webHidden/>
          </w:rPr>
          <w:tab/>
        </w:r>
        <w:r>
          <w:rPr>
            <w:webHidden/>
          </w:rPr>
          <w:fldChar w:fldCharType="begin"/>
        </w:r>
        <w:r>
          <w:rPr>
            <w:webHidden/>
          </w:rPr>
          <w:instrText xml:space="preserve"> PAGEREF _Toc170299627 \h </w:instrText>
        </w:r>
        <w:r>
          <w:rPr>
            <w:webHidden/>
          </w:rPr>
        </w:r>
        <w:r>
          <w:rPr>
            <w:webHidden/>
          </w:rPr>
          <w:fldChar w:fldCharType="separate"/>
        </w:r>
        <w:r>
          <w:rPr>
            <w:webHidden/>
          </w:rPr>
          <w:t>35</w:t>
        </w:r>
        <w:r>
          <w:rPr>
            <w:webHidden/>
          </w:rPr>
          <w:fldChar w:fldCharType="end"/>
        </w:r>
      </w:hyperlink>
    </w:p>
    <w:p w14:paraId="22745A27" w14:textId="47C3D585" w:rsidR="0067433E" w:rsidRDefault="0067433E">
      <w:pPr>
        <w:pStyle w:val="Spistreci1"/>
        <w:rPr>
          <w:rFonts w:asciiTheme="minorHAnsi" w:eastAsiaTheme="minorEastAsia" w:hAnsiTheme="minorHAnsi" w:cstheme="minorBidi"/>
          <w:b w:val="0"/>
          <w:szCs w:val="22"/>
        </w:rPr>
      </w:pPr>
      <w:hyperlink w:anchor="_Toc170299628" w:history="1">
        <w:r w:rsidRPr="00925FEB">
          <w:rPr>
            <w:rStyle w:val="Hipercze"/>
          </w:rPr>
          <w:t>III. INFORMACJE NA TEMAT DOKONYWANIA ZWROTÓW</w:t>
        </w:r>
        <w:r>
          <w:rPr>
            <w:webHidden/>
          </w:rPr>
          <w:tab/>
        </w:r>
        <w:r>
          <w:rPr>
            <w:webHidden/>
          </w:rPr>
          <w:fldChar w:fldCharType="begin"/>
        </w:r>
        <w:r>
          <w:rPr>
            <w:webHidden/>
          </w:rPr>
          <w:instrText xml:space="preserve"> PAGEREF _Toc170299628 \h </w:instrText>
        </w:r>
        <w:r>
          <w:rPr>
            <w:webHidden/>
          </w:rPr>
        </w:r>
        <w:r>
          <w:rPr>
            <w:webHidden/>
          </w:rPr>
          <w:fldChar w:fldCharType="separate"/>
        </w:r>
        <w:r>
          <w:rPr>
            <w:webHidden/>
          </w:rPr>
          <w:t>40</w:t>
        </w:r>
        <w:r>
          <w:rPr>
            <w:webHidden/>
          </w:rPr>
          <w:fldChar w:fldCharType="end"/>
        </w:r>
      </w:hyperlink>
    </w:p>
    <w:p w14:paraId="6F24B9BA" w14:textId="562BAB1E"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77777777" w:rsidR="00CD5C5D" w:rsidRDefault="005D5EB1" w:rsidP="007D2378">
      <w:pPr>
        <w:pStyle w:val="Nagwek1"/>
        <w:numPr>
          <w:ilvl w:val="0"/>
          <w:numId w:val="0"/>
        </w:numPr>
        <w:spacing w:before="0" w:line="288" w:lineRule="auto"/>
        <w:ind w:left="432" w:hanging="432"/>
      </w:pPr>
      <w:bookmarkStart w:id="1" w:name="_Toc170299599"/>
      <w:r>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70299600"/>
      <w:r>
        <w:t>1. Wstęp</w:t>
      </w:r>
      <w:bookmarkEnd w:id="2"/>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3" w:name="_Toc170299601"/>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2D6E8C"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 xml:space="preserve">z publikacją zapytania ofertowego, pod warunkiem że beneficjent </w:t>
      </w:r>
      <w:r w:rsidR="0087612F" w:rsidRPr="002D6E8C">
        <w:rPr>
          <w:rFonts w:asciiTheme="minorHAnsi" w:eastAsia="MS Mincho" w:hAnsiTheme="minorHAnsi" w:cstheme="minorHAnsi"/>
        </w:rPr>
        <w:t>udokumentuje publikację</w:t>
      </w:r>
      <w:r w:rsidRPr="002D6E8C">
        <w:rPr>
          <w:rFonts w:asciiTheme="minorHAnsi" w:eastAsia="MS Mincho" w:hAnsiTheme="minorHAnsi" w:cstheme="minorHAnsi"/>
        </w:rPr>
        <w:t>.</w:t>
      </w:r>
    </w:p>
    <w:p w14:paraId="14057575" w14:textId="74B4BE5D" w:rsidR="00933558" w:rsidRPr="002D6E8C" w:rsidRDefault="00933558" w:rsidP="007D2378">
      <w:pPr>
        <w:spacing w:after="120" w:line="288" w:lineRule="auto"/>
        <w:jc w:val="left"/>
        <w:rPr>
          <w:rFonts w:asciiTheme="minorHAnsi" w:hAnsiTheme="minorHAnsi" w:cstheme="minorHAnsi"/>
        </w:rPr>
      </w:pPr>
      <w:r w:rsidRPr="002D6E8C">
        <w:rPr>
          <w:rFonts w:asciiTheme="minorHAnsi" w:hAnsiTheme="minorHAnsi" w:cstheme="minorHAnsi"/>
        </w:rPr>
        <w:t>Niniejsz</w:t>
      </w:r>
      <w:r w:rsidR="00D43DE1" w:rsidRPr="002D6E8C">
        <w:rPr>
          <w:rFonts w:asciiTheme="minorHAnsi" w:hAnsiTheme="minorHAnsi" w:cstheme="minorHAnsi"/>
        </w:rPr>
        <w:t>y dokument m</w:t>
      </w:r>
      <w:r w:rsidRPr="002D6E8C">
        <w:rPr>
          <w:rFonts w:asciiTheme="minorHAnsi" w:hAnsiTheme="minorHAnsi" w:cstheme="minorHAnsi"/>
        </w:rPr>
        <w:t xml:space="preserve">a zastosowanie do wszystkich projektów </w:t>
      </w:r>
      <w:r w:rsidR="00DA0B15" w:rsidRPr="002D6E8C">
        <w:rPr>
          <w:rFonts w:asciiTheme="minorHAnsi" w:hAnsiTheme="minorHAnsi" w:cstheme="minorHAnsi"/>
        </w:rPr>
        <w:t>wybranych do d</w:t>
      </w:r>
      <w:r w:rsidR="006853DF" w:rsidRPr="002D6E8C">
        <w:rPr>
          <w:rFonts w:asciiTheme="minorHAnsi" w:hAnsiTheme="minorHAnsi" w:cstheme="minorHAnsi"/>
        </w:rPr>
        <w:t xml:space="preserve">ofinansowania w wyniku naboru </w:t>
      </w:r>
      <w:r w:rsidR="00DA0B15" w:rsidRPr="002D6E8C">
        <w:rPr>
          <w:rFonts w:asciiTheme="minorHAnsi" w:hAnsiTheme="minorHAnsi" w:cstheme="minorHAnsi"/>
        </w:rPr>
        <w:t>n</w:t>
      </w:r>
      <w:r w:rsidR="00526B51" w:rsidRPr="002D6E8C">
        <w:rPr>
          <w:rFonts w:asciiTheme="minorHAnsi" w:hAnsiTheme="minorHAnsi" w:cstheme="minorHAnsi"/>
        </w:rPr>
        <w:t>ume</w:t>
      </w:r>
      <w:r w:rsidR="00DA0B15" w:rsidRPr="002D6E8C">
        <w:rPr>
          <w:rFonts w:asciiTheme="minorHAnsi" w:hAnsiTheme="minorHAnsi" w:cstheme="minorHAnsi"/>
        </w:rPr>
        <w:t>r</w:t>
      </w:r>
      <w:r w:rsidR="00DB0CC9" w:rsidRPr="002D6E8C">
        <w:rPr>
          <w:rFonts w:asciiTheme="minorHAnsi" w:hAnsiTheme="minorHAnsi" w:cstheme="minorHAnsi"/>
        </w:rPr>
        <w:t xml:space="preserve"> FEWP.05</w:t>
      </w:r>
      <w:r w:rsidR="00AB13EA" w:rsidRPr="002D6E8C">
        <w:rPr>
          <w:rFonts w:asciiTheme="minorHAnsi" w:hAnsiTheme="minorHAnsi" w:cstheme="minorHAnsi"/>
        </w:rPr>
        <w:t>.01</w:t>
      </w:r>
      <w:r w:rsidR="00DB0CC9" w:rsidRPr="002D6E8C">
        <w:rPr>
          <w:rFonts w:asciiTheme="minorHAnsi" w:hAnsiTheme="minorHAnsi" w:cstheme="minorHAnsi"/>
        </w:rPr>
        <w:t>-IZ.00-001/23</w:t>
      </w:r>
      <w:r w:rsidR="00DA0B15" w:rsidRPr="002D6E8C">
        <w:rPr>
          <w:rFonts w:asciiTheme="minorHAnsi" w:hAnsiTheme="minorHAnsi" w:cstheme="minorHAnsi"/>
        </w:rPr>
        <w:t xml:space="preserve">. </w:t>
      </w:r>
      <w:r w:rsidR="00CB75E9" w:rsidRPr="002D6E8C">
        <w:rPr>
          <w:rFonts w:asciiTheme="minorHAnsi" w:hAnsiTheme="minorHAnsi" w:cstheme="minorHAnsi"/>
        </w:rPr>
        <w:t>W</w:t>
      </w:r>
      <w:r w:rsidRPr="002D6E8C">
        <w:rPr>
          <w:rFonts w:asciiTheme="minorHAnsi" w:hAnsiTheme="minorHAnsi" w:cstheme="minorHAnsi"/>
        </w:rPr>
        <w:t xml:space="preserve">eryfikacja kwalifikowalności kosztu dokonywana jest </w:t>
      </w:r>
      <w:r w:rsidR="006B7B93" w:rsidRPr="002D6E8C">
        <w:rPr>
          <w:rFonts w:asciiTheme="minorHAnsi" w:hAnsiTheme="minorHAnsi" w:cstheme="minorHAnsi"/>
        </w:rPr>
        <w:t xml:space="preserve">wstępnie </w:t>
      </w:r>
      <w:r w:rsidRPr="002D6E8C">
        <w:rPr>
          <w:rFonts w:asciiTheme="minorHAnsi" w:hAnsiTheme="minorHAnsi" w:cstheme="minorHAnsi"/>
        </w:rPr>
        <w:t xml:space="preserve">w trakcie oceny wniosku o dofinansowanie projektu i opiera się przede wszystkim na regulacjach zawartych </w:t>
      </w:r>
      <w:r w:rsidR="00CB75E9" w:rsidRPr="002D6E8C">
        <w:rPr>
          <w:rFonts w:asciiTheme="minorHAnsi" w:hAnsiTheme="minorHAnsi" w:cstheme="minorHAnsi"/>
        </w:rPr>
        <w:t xml:space="preserve">w </w:t>
      </w:r>
      <w:r w:rsidRPr="002D6E8C">
        <w:rPr>
          <w:rFonts w:asciiTheme="minorHAnsi" w:hAnsiTheme="minorHAnsi" w:cstheme="minorHAnsi"/>
        </w:rPr>
        <w:t>Szczegółowym Opisie Priorytet</w:t>
      </w:r>
      <w:r w:rsidR="00DA0B15" w:rsidRPr="002D6E8C">
        <w:rPr>
          <w:rFonts w:asciiTheme="minorHAnsi" w:hAnsiTheme="minorHAnsi" w:cstheme="minorHAnsi"/>
        </w:rPr>
        <w:t xml:space="preserve">ów </w:t>
      </w:r>
      <w:r w:rsidR="00DA0B15" w:rsidRPr="002D6E8C">
        <w:rPr>
          <w:rFonts w:asciiTheme="minorHAnsi" w:hAnsiTheme="minorHAnsi" w:cstheme="minorHAnsi"/>
          <w:bCs/>
        </w:rPr>
        <w:t xml:space="preserve">Programu Fundusze Europejskie dla Wielkopolski 2021-2027 </w:t>
      </w:r>
      <w:r w:rsidRPr="002D6E8C">
        <w:rPr>
          <w:rFonts w:asciiTheme="minorHAnsi" w:hAnsiTheme="minorHAnsi" w:cstheme="minorHAnsi"/>
        </w:rPr>
        <w:t xml:space="preserve">i w regulaminie </w:t>
      </w:r>
      <w:r w:rsidR="00180B62" w:rsidRPr="002D6E8C">
        <w:rPr>
          <w:rFonts w:asciiTheme="minorHAnsi" w:hAnsiTheme="minorHAnsi" w:cstheme="minorHAnsi"/>
        </w:rPr>
        <w:t xml:space="preserve">wyboru projektów dla naboru </w:t>
      </w:r>
      <w:r w:rsidR="00526B51" w:rsidRPr="002D6E8C">
        <w:rPr>
          <w:rFonts w:asciiTheme="minorHAnsi" w:hAnsiTheme="minorHAnsi" w:cstheme="minorHAnsi"/>
        </w:rPr>
        <w:t>numer</w:t>
      </w:r>
      <w:r w:rsidR="00DB0CC9" w:rsidRPr="002D6E8C">
        <w:rPr>
          <w:rFonts w:asciiTheme="minorHAnsi" w:hAnsiTheme="minorHAnsi" w:cstheme="minorHAnsi"/>
        </w:rPr>
        <w:t xml:space="preserve"> FEWP.05</w:t>
      </w:r>
      <w:r w:rsidR="00AB13EA" w:rsidRPr="002D6E8C">
        <w:rPr>
          <w:rFonts w:asciiTheme="minorHAnsi" w:hAnsiTheme="minorHAnsi" w:cstheme="minorHAnsi"/>
        </w:rPr>
        <w:t>.01</w:t>
      </w:r>
      <w:r w:rsidR="00DB0CC9" w:rsidRPr="002D6E8C">
        <w:rPr>
          <w:rFonts w:asciiTheme="minorHAnsi" w:hAnsiTheme="minorHAnsi" w:cstheme="minorHAnsi"/>
        </w:rPr>
        <w:t>-IZ.00-001/23</w:t>
      </w:r>
      <w:r w:rsidR="00180B62" w:rsidRPr="002D6E8C">
        <w:rPr>
          <w:rFonts w:asciiTheme="minorHAnsi" w:hAnsiTheme="minorHAnsi" w:cstheme="minorHAnsi"/>
        </w:rPr>
        <w:t>.</w:t>
      </w:r>
      <w:r w:rsidRPr="002D6E8C">
        <w:rPr>
          <w:rFonts w:asciiTheme="minorHAnsi" w:hAnsiTheme="minorHAnsi" w:cstheme="minorHAnsi"/>
        </w:rPr>
        <w:t xml:space="preserve"> </w:t>
      </w:r>
      <w:r w:rsidR="00CB75E9" w:rsidRPr="002D6E8C">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2D6E8C">
        <w:rPr>
          <w:rFonts w:asciiTheme="minorHAnsi" w:hAnsiTheme="minorHAnsi" w:cstheme="minorHAnsi"/>
        </w:rPr>
        <w:t xml:space="preserve"> kontroli w miejscu realizacji </w:t>
      </w:r>
      <w:r w:rsidR="00CB75E9" w:rsidRPr="002D6E8C">
        <w:rPr>
          <w:rFonts w:asciiTheme="minorHAnsi" w:hAnsiTheme="minorHAnsi" w:cstheme="minorHAnsi"/>
        </w:rPr>
        <w:t xml:space="preserve">projektu lub w siedzibie </w:t>
      </w:r>
      <w:r w:rsidR="002B621B" w:rsidRPr="002D6E8C">
        <w:rPr>
          <w:rFonts w:asciiTheme="minorHAnsi" w:hAnsiTheme="minorHAnsi" w:cstheme="minorHAnsi"/>
        </w:rPr>
        <w:t>podmiotu kontrolowanego</w:t>
      </w:r>
      <w:r w:rsidR="00CB75E9" w:rsidRPr="002D6E8C">
        <w:rPr>
          <w:rFonts w:asciiTheme="minorHAnsi" w:hAnsiTheme="minorHAnsi" w:cstheme="minorHAnsi"/>
        </w:rPr>
        <w:t xml:space="preserve">. </w:t>
      </w:r>
    </w:p>
    <w:p w14:paraId="60AAFBAC" w14:textId="257A48AE" w:rsidR="007963B2" w:rsidRPr="002D6E8C" w:rsidRDefault="00DB0CC9" w:rsidP="007D2378">
      <w:pPr>
        <w:spacing w:after="120" w:line="288" w:lineRule="auto"/>
        <w:jc w:val="left"/>
        <w:rPr>
          <w:rFonts w:asciiTheme="minorHAnsi" w:hAnsiTheme="minorHAnsi" w:cstheme="minorHAnsi"/>
        </w:rPr>
      </w:pPr>
      <w:r w:rsidRPr="002D6E8C">
        <w:rPr>
          <w:rFonts w:asciiTheme="minorHAnsi" w:hAnsiTheme="minorHAnsi" w:cstheme="minorHAnsi"/>
        </w:rPr>
        <w:t>O</w:t>
      </w:r>
      <w:r w:rsidR="00933558" w:rsidRPr="002D6E8C">
        <w:rPr>
          <w:rFonts w:asciiTheme="minorHAnsi" w:hAnsiTheme="minorHAnsi" w:cstheme="minorHAnsi"/>
        </w:rPr>
        <w:t xml:space="preserve">bowiązujące przepisy prawa nie ograniczają finansowania w ramach </w:t>
      </w:r>
      <w:r w:rsidR="00DA0B15" w:rsidRPr="002D6E8C">
        <w:rPr>
          <w:rFonts w:asciiTheme="minorHAnsi" w:hAnsiTheme="minorHAnsi" w:cstheme="minorHAnsi"/>
          <w:bCs/>
        </w:rPr>
        <w:t xml:space="preserve">Programu Fundusze Europejskie dla Wielkopolski 2021-2027 </w:t>
      </w:r>
      <w:r w:rsidR="00933558" w:rsidRPr="002D6E8C">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sidRPr="002D6E8C">
        <w:rPr>
          <w:rFonts w:asciiTheme="minorHAnsi" w:hAnsiTheme="minorHAnsi" w:cstheme="minorHAnsi"/>
        </w:rPr>
        <w:t xml:space="preserve">o </w:t>
      </w:r>
      <w:r w:rsidR="00933558" w:rsidRPr="002D6E8C">
        <w:rPr>
          <w:rFonts w:asciiTheme="minorHAnsi" w:hAnsiTheme="minorHAnsi" w:cstheme="minorHAnsi"/>
        </w:rPr>
        <w:t>zn</w:t>
      </w:r>
      <w:r w:rsidR="00510CEC" w:rsidRPr="002D6E8C">
        <w:rPr>
          <w:rFonts w:asciiTheme="minorHAnsi" w:hAnsiTheme="minorHAnsi" w:cstheme="minorHAnsi"/>
        </w:rPr>
        <w:t>aczy</w:t>
      </w:r>
      <w:r w:rsidR="00933558" w:rsidRPr="002D6E8C">
        <w:rPr>
          <w:rFonts w:asciiTheme="minorHAnsi" w:hAnsiTheme="minorHAnsi" w:cstheme="minorHAnsi"/>
        </w:rPr>
        <w:t xml:space="preserve"> poniesione nie wcześniej niż w dniu 1 styczn</w:t>
      </w:r>
      <w:r w:rsidR="00CE552F" w:rsidRPr="002D6E8C">
        <w:rPr>
          <w:rFonts w:asciiTheme="minorHAnsi" w:hAnsiTheme="minorHAnsi" w:cstheme="minorHAnsi"/>
        </w:rPr>
        <w:t>ia 2021</w:t>
      </w:r>
      <w:r w:rsidR="00526B51" w:rsidRPr="002D6E8C">
        <w:rPr>
          <w:rFonts w:asciiTheme="minorHAnsi" w:hAnsiTheme="minorHAnsi" w:cstheme="minorHAnsi"/>
        </w:rPr>
        <w:t xml:space="preserve"> roku.</w:t>
      </w:r>
      <w:r w:rsidR="00933558" w:rsidRPr="002D6E8C">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2D6E8C">
        <w:rPr>
          <w:rFonts w:asciiTheme="minorHAnsi" w:hAnsiTheme="minorHAnsi" w:cstheme="minorHAnsi"/>
        </w:rPr>
        <w:t>ów</w:t>
      </w:r>
      <w:r w:rsidR="00933558" w:rsidRPr="002D6E8C">
        <w:rPr>
          <w:rFonts w:asciiTheme="minorHAnsi" w:hAnsiTheme="minorHAnsi" w:cstheme="minorHAnsi"/>
        </w:rPr>
        <w:t xml:space="preserve"> </w:t>
      </w:r>
      <w:r w:rsidR="00CE552F" w:rsidRPr="002D6E8C">
        <w:rPr>
          <w:rFonts w:asciiTheme="minorHAnsi" w:hAnsiTheme="minorHAnsi" w:cstheme="minorHAnsi"/>
          <w:bCs/>
        </w:rPr>
        <w:t>Programu Fundusze Europejskie dla Wielkopolski 2021-2027</w:t>
      </w:r>
      <w:r w:rsidR="00933558" w:rsidRPr="002D6E8C">
        <w:rPr>
          <w:rFonts w:asciiTheme="minorHAnsi" w:hAnsiTheme="minorHAnsi" w:cstheme="minorHAnsi"/>
        </w:rPr>
        <w:t xml:space="preserve">. </w:t>
      </w:r>
      <w:r w:rsidR="00E87EAC" w:rsidRPr="002D6E8C">
        <w:rPr>
          <w:rFonts w:asciiTheme="minorHAnsi" w:hAnsiTheme="minorHAnsi" w:cstheme="minorHAnsi"/>
        </w:rPr>
        <w:t>Ponadto, w przypadku</w:t>
      </w:r>
      <w:r w:rsidR="00AB13EA" w:rsidRPr="002D6E8C">
        <w:rPr>
          <w:rFonts w:asciiTheme="minorHAnsi" w:hAnsiTheme="minorHAnsi" w:cstheme="minorHAnsi"/>
        </w:rPr>
        <w:t xml:space="preserve"> gdy projekt realizowany jest w ramach partnerstwa publiczno-prywatnego, koszty muszą być ponoszone w terminie określonym w umowie o partnerstwie publiczno-prywatnym. </w:t>
      </w:r>
    </w:p>
    <w:p w14:paraId="1A85EA9A" w14:textId="7CE460EB" w:rsidR="00933558" w:rsidRPr="002D6E8C" w:rsidRDefault="00933558" w:rsidP="00526B51">
      <w:pPr>
        <w:spacing w:after="120" w:line="288" w:lineRule="auto"/>
        <w:jc w:val="left"/>
        <w:rPr>
          <w:rFonts w:asciiTheme="minorHAnsi" w:hAnsiTheme="minorHAnsi" w:cstheme="minorHAnsi"/>
        </w:rPr>
      </w:pPr>
      <w:r w:rsidRPr="002D6E8C">
        <w:rPr>
          <w:rFonts w:asciiTheme="minorHAnsi" w:hAnsiTheme="minorHAnsi" w:cstheme="minorHAnsi"/>
        </w:rPr>
        <w:t xml:space="preserve">Do wsparcia ze środków </w:t>
      </w:r>
      <w:r w:rsidR="00CE552F" w:rsidRPr="002D6E8C">
        <w:rPr>
          <w:rFonts w:asciiTheme="minorHAnsi" w:hAnsiTheme="minorHAnsi" w:cstheme="minorHAnsi"/>
          <w:bCs/>
        </w:rPr>
        <w:t xml:space="preserve">Programu Fundusze Europejskie dla Wielkopolski 2021-2027 </w:t>
      </w:r>
      <w:r w:rsidRPr="002D6E8C">
        <w:rPr>
          <w:rFonts w:asciiTheme="minorHAnsi" w:hAnsiTheme="minorHAnsi" w:cstheme="minorHAnsi"/>
        </w:rPr>
        <w:t>nie mogą zostać wybrane projekty, jeśli zostały one fizycznie ukończone</w:t>
      </w:r>
      <w:r w:rsidR="00CE552F" w:rsidRPr="002D6E8C">
        <w:rPr>
          <w:rFonts w:asciiTheme="minorHAnsi" w:hAnsiTheme="minorHAnsi" w:cstheme="minorHAnsi"/>
        </w:rPr>
        <w:t xml:space="preserve"> (w przypadku robót budowlanych) lub w pełni wdrożone (w przypadku dostaw i usług) </w:t>
      </w:r>
      <w:r w:rsidRPr="002D6E8C">
        <w:rPr>
          <w:rFonts w:asciiTheme="minorHAnsi" w:hAnsiTheme="minorHAnsi" w:cstheme="minorHAnsi"/>
        </w:rPr>
        <w:t>przed</w:t>
      </w:r>
      <w:r w:rsidR="002B621B" w:rsidRPr="002D6E8C">
        <w:rPr>
          <w:rFonts w:asciiTheme="minorHAnsi" w:hAnsiTheme="minorHAnsi" w:cstheme="minorHAnsi"/>
        </w:rPr>
        <w:t xml:space="preserve"> z</w:t>
      </w:r>
      <w:r w:rsidRPr="002D6E8C">
        <w:rPr>
          <w:rFonts w:asciiTheme="minorHAnsi" w:hAnsiTheme="minorHAnsi" w:cstheme="minorHAnsi"/>
        </w:rPr>
        <w:t>łożeniem wniosku</w:t>
      </w:r>
      <w:r w:rsidRPr="0081414F">
        <w:rPr>
          <w:rFonts w:asciiTheme="minorHAnsi" w:hAnsiTheme="minorHAnsi" w:cstheme="minorHAnsi"/>
        </w:rPr>
        <w:t xml:space="preserve">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 xml:space="preserve">Przez projekt </w:t>
      </w:r>
      <w:r w:rsidR="00CE552F" w:rsidRPr="002D6E8C">
        <w:rPr>
          <w:rFonts w:asciiTheme="minorHAnsi" w:hAnsiTheme="minorHAnsi" w:cstheme="minorHAnsi"/>
        </w:rPr>
        <w:t xml:space="preserve">fizyczne ukończony lub w pełni wdrożony należy rozumieć projekt, dla którego przed dniem złożenia wniosku o dofinansowanie </w:t>
      </w:r>
      <w:r w:rsidR="00510CEC" w:rsidRPr="002D6E8C">
        <w:rPr>
          <w:rFonts w:asciiTheme="minorHAnsi" w:hAnsiTheme="minorHAnsi" w:cstheme="minorHAnsi"/>
        </w:rPr>
        <w:t xml:space="preserve">projektu </w:t>
      </w:r>
      <w:r w:rsidR="00CE552F" w:rsidRPr="002D6E8C">
        <w:rPr>
          <w:rFonts w:asciiTheme="minorHAnsi" w:hAnsiTheme="minorHAnsi" w:cstheme="minorHAnsi"/>
        </w:rPr>
        <w:t xml:space="preserve">nastąpił odbiór ostatnich robót, dostaw lub usług przewidzianych </w:t>
      </w:r>
      <w:r w:rsidR="00152A1B" w:rsidRPr="002D6E8C">
        <w:rPr>
          <w:rFonts w:asciiTheme="minorHAnsi" w:hAnsiTheme="minorHAnsi" w:cstheme="minorHAnsi"/>
        </w:rPr>
        <w:t xml:space="preserve">do realizacji </w:t>
      </w:r>
      <w:r w:rsidR="00CE552F" w:rsidRPr="002D6E8C">
        <w:rPr>
          <w:rFonts w:asciiTheme="minorHAnsi" w:hAnsiTheme="minorHAnsi" w:cstheme="minorHAnsi"/>
        </w:rPr>
        <w:t xml:space="preserve">w jego </w:t>
      </w:r>
      <w:r w:rsidR="00152A1B" w:rsidRPr="002D6E8C">
        <w:rPr>
          <w:rFonts w:asciiTheme="minorHAnsi" w:hAnsiTheme="minorHAnsi" w:cstheme="minorHAnsi"/>
        </w:rPr>
        <w:t>zakresie rzeczowym</w:t>
      </w:r>
      <w:r w:rsidR="00CE552F" w:rsidRPr="002D6E8C">
        <w:rPr>
          <w:rFonts w:asciiTheme="minorHAnsi" w:hAnsiTheme="minorHAnsi" w:cstheme="minorHAnsi"/>
        </w:rPr>
        <w:t xml:space="preserve">. </w:t>
      </w:r>
    </w:p>
    <w:p w14:paraId="70071A7F" w14:textId="68CBDE0B" w:rsidR="00DB0CC9" w:rsidRPr="002D6E8C" w:rsidRDefault="00933558" w:rsidP="0081414F">
      <w:pPr>
        <w:spacing w:after="120" w:line="288" w:lineRule="auto"/>
        <w:jc w:val="left"/>
        <w:rPr>
          <w:rFonts w:asciiTheme="minorHAnsi" w:hAnsiTheme="minorHAnsi" w:cstheme="minorHAnsi"/>
        </w:rPr>
      </w:pPr>
      <w:r w:rsidRPr="002D6E8C">
        <w:rPr>
          <w:rFonts w:asciiTheme="minorHAnsi" w:hAnsiTheme="minorHAnsi" w:cstheme="minorHAnsi"/>
        </w:rPr>
        <w:t xml:space="preserve">Instytucja Zarządzająca </w:t>
      </w:r>
      <w:r w:rsidR="00CE552F" w:rsidRPr="002D6E8C">
        <w:rPr>
          <w:rFonts w:asciiTheme="minorHAnsi" w:hAnsiTheme="minorHAnsi" w:cstheme="minorHAnsi"/>
          <w:bCs/>
        </w:rPr>
        <w:t>Program</w:t>
      </w:r>
      <w:r w:rsidR="002B621B" w:rsidRPr="002D6E8C">
        <w:rPr>
          <w:rFonts w:asciiTheme="minorHAnsi" w:hAnsiTheme="minorHAnsi" w:cstheme="minorHAnsi"/>
          <w:bCs/>
        </w:rPr>
        <w:t>em</w:t>
      </w:r>
      <w:r w:rsidR="00CE552F" w:rsidRPr="002D6E8C">
        <w:rPr>
          <w:rFonts w:asciiTheme="minorHAnsi" w:hAnsiTheme="minorHAnsi" w:cstheme="minorHAnsi"/>
          <w:bCs/>
        </w:rPr>
        <w:t xml:space="preserve"> Fundusze Europejskie dla Wielkopolski 2021-2027</w:t>
      </w:r>
      <w:r w:rsidRPr="002D6E8C">
        <w:rPr>
          <w:rFonts w:asciiTheme="minorHAnsi" w:hAnsiTheme="minorHAnsi" w:cstheme="minorHAnsi"/>
        </w:rPr>
        <w:t xml:space="preserve"> </w:t>
      </w:r>
      <w:r w:rsidR="00180B62" w:rsidRPr="002D6E8C">
        <w:rPr>
          <w:rFonts w:asciiTheme="minorHAnsi" w:hAnsiTheme="minorHAnsi" w:cstheme="minorHAnsi"/>
        </w:rPr>
        <w:t>w naborze n</w:t>
      </w:r>
      <w:r w:rsidR="0081414F" w:rsidRPr="002D6E8C">
        <w:rPr>
          <w:rFonts w:asciiTheme="minorHAnsi" w:hAnsiTheme="minorHAnsi" w:cstheme="minorHAnsi"/>
        </w:rPr>
        <w:t>ume</w:t>
      </w:r>
      <w:r w:rsidR="00180B62" w:rsidRPr="002D6E8C">
        <w:rPr>
          <w:rFonts w:asciiTheme="minorHAnsi" w:hAnsiTheme="minorHAnsi" w:cstheme="minorHAnsi"/>
        </w:rPr>
        <w:t xml:space="preserve">r </w:t>
      </w:r>
      <w:r w:rsidR="00DB0CC9" w:rsidRPr="002D6E8C">
        <w:rPr>
          <w:rFonts w:asciiTheme="minorHAnsi" w:hAnsiTheme="minorHAnsi" w:cstheme="minorHAnsi"/>
        </w:rPr>
        <w:t>FEWP.05</w:t>
      </w:r>
      <w:r w:rsidR="00AB13EA" w:rsidRPr="002D6E8C">
        <w:rPr>
          <w:rFonts w:asciiTheme="minorHAnsi" w:hAnsiTheme="minorHAnsi" w:cstheme="minorHAnsi"/>
        </w:rPr>
        <w:t>.01</w:t>
      </w:r>
      <w:r w:rsidR="00DB0CC9" w:rsidRPr="002D6E8C">
        <w:rPr>
          <w:rFonts w:asciiTheme="minorHAnsi" w:hAnsiTheme="minorHAnsi" w:cstheme="minorHAnsi"/>
        </w:rPr>
        <w:t>-IZ.00-001/23</w:t>
      </w:r>
      <w:r w:rsidR="00180B62" w:rsidRPr="002D6E8C">
        <w:rPr>
          <w:rFonts w:asciiTheme="minorHAnsi" w:hAnsiTheme="minorHAnsi" w:cstheme="minorHAnsi"/>
        </w:rPr>
        <w:t xml:space="preserve"> </w:t>
      </w:r>
      <w:r w:rsidRPr="002D6E8C">
        <w:rPr>
          <w:rFonts w:asciiTheme="minorHAnsi" w:hAnsiTheme="minorHAnsi" w:cstheme="minorHAnsi"/>
        </w:rPr>
        <w:t>nie dopuszcza stosowania uproszczonych metod rozliczania wydatków</w:t>
      </w:r>
      <w:r w:rsidR="00DB0CC9" w:rsidRPr="002D6E8C">
        <w:rPr>
          <w:rFonts w:asciiTheme="minorHAnsi" w:hAnsiTheme="minorHAnsi" w:cstheme="minorHAnsi"/>
        </w:rPr>
        <w:t>.</w:t>
      </w:r>
    </w:p>
    <w:p w14:paraId="5AAE2A07" w14:textId="7FCFFE3B" w:rsidR="00933558" w:rsidRPr="0081414F" w:rsidRDefault="00933558" w:rsidP="0081414F">
      <w:pPr>
        <w:spacing w:after="120" w:line="288" w:lineRule="auto"/>
        <w:jc w:val="left"/>
        <w:rPr>
          <w:rFonts w:asciiTheme="minorHAnsi" w:hAnsiTheme="minorHAnsi" w:cstheme="minorHAnsi"/>
        </w:rPr>
      </w:pPr>
      <w:r w:rsidRPr="002D6E8C">
        <w:rPr>
          <w:rFonts w:asciiTheme="minorHAnsi" w:hAnsiTheme="minorHAnsi" w:cstheme="minorHAnsi"/>
        </w:rPr>
        <w:t>W sprawa</w:t>
      </w:r>
      <w:r w:rsidR="002C7635" w:rsidRPr="002D6E8C">
        <w:rPr>
          <w:rFonts w:asciiTheme="minorHAnsi" w:hAnsiTheme="minorHAnsi" w:cstheme="minorHAnsi"/>
        </w:rPr>
        <w:t>ch nieuregulowanych w niniejszym dokumencie</w:t>
      </w:r>
      <w:r w:rsidR="002C7635" w:rsidRPr="0081414F">
        <w:rPr>
          <w:rFonts w:asciiTheme="minorHAnsi" w:hAnsiTheme="minorHAnsi" w:cstheme="minorHAnsi"/>
        </w:rPr>
        <w:t xml:space="preserv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4" w:name="_Toc170299602"/>
      <w:r w:rsidRPr="00CD5C5D">
        <w:t>Skróty i definicje</w:t>
      </w:r>
      <w:bookmarkEnd w:id="4"/>
      <w:r w:rsidRPr="00CD5C5D">
        <w:t xml:space="preserve"> </w:t>
      </w:r>
    </w:p>
    <w:p w14:paraId="04F24160" w14:textId="67AA03E9" w:rsidR="00EE5B08" w:rsidRDefault="0087612F"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Europejskiego Funduszu Rozwoju Regionalnego i budżetu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w:t>
      </w:r>
      <w:r w:rsidR="002C7635" w:rsidRPr="002D6E8C">
        <w:rPr>
          <w:rFonts w:asciiTheme="minorHAnsi" w:hAnsiTheme="minorHAnsi" w:cstheme="minorHAnsi"/>
          <w:bCs/>
        </w:rPr>
        <w:t xml:space="preserve">dokumencie </w:t>
      </w:r>
      <w:r w:rsidR="00913F31" w:rsidRPr="002D6E8C">
        <w:rPr>
          <w:rFonts w:asciiTheme="minorHAnsi" w:hAnsiTheme="minorHAnsi" w:cstheme="minorHAnsi"/>
          <w:bCs/>
        </w:rPr>
        <w:t>jest mowa o beneficjencie, należy przez to rozumieć również partnera</w:t>
      </w:r>
      <w:r w:rsidR="007E22C6" w:rsidRPr="002D6E8C">
        <w:rPr>
          <w:rFonts w:asciiTheme="minorHAnsi" w:hAnsiTheme="minorHAnsi" w:cstheme="minorHAnsi"/>
          <w:bCs/>
        </w:rPr>
        <w:t xml:space="preserve"> (w tym partnera prywatnego w projekcie hybrydowym)</w:t>
      </w:r>
      <w:r w:rsidR="00913F31" w:rsidRPr="002D6E8C">
        <w:rPr>
          <w:rFonts w:asciiTheme="minorHAnsi" w:hAnsiTheme="minorHAnsi" w:cstheme="minorHAnsi"/>
          <w:bCs/>
        </w:rPr>
        <w:t xml:space="preserve"> i podmiot </w:t>
      </w:r>
      <w:r w:rsidR="00E87EAC" w:rsidRPr="002D6E8C">
        <w:rPr>
          <w:rFonts w:asciiTheme="minorHAnsi" w:hAnsiTheme="minorHAnsi" w:cstheme="minorHAnsi"/>
          <w:bCs/>
        </w:rPr>
        <w:t xml:space="preserve">zaangażowany w realizację projektu </w:t>
      </w:r>
      <w:r w:rsidR="00B14225" w:rsidRPr="002D6E8C">
        <w:rPr>
          <w:rFonts w:asciiTheme="minorHAnsi" w:hAnsiTheme="minorHAnsi" w:cstheme="minorHAnsi"/>
          <w:bCs/>
        </w:rPr>
        <w:t>/</w:t>
      </w:r>
      <w:r w:rsidR="00E87EAC" w:rsidRPr="002D6E8C">
        <w:rPr>
          <w:rFonts w:asciiTheme="minorHAnsi" w:hAnsiTheme="minorHAnsi" w:cstheme="minorHAnsi"/>
          <w:bCs/>
        </w:rPr>
        <w:t xml:space="preserve"> upoważniony do</w:t>
      </w:r>
      <w:r w:rsidR="00B14225" w:rsidRPr="002D6E8C">
        <w:rPr>
          <w:rFonts w:asciiTheme="minorHAnsi" w:hAnsiTheme="minorHAnsi" w:cstheme="minorHAnsi"/>
          <w:bCs/>
        </w:rPr>
        <w:t xml:space="preserve"> </w:t>
      </w:r>
      <w:r w:rsidR="00913F31" w:rsidRPr="002D6E8C">
        <w:rPr>
          <w:rFonts w:asciiTheme="minorHAnsi" w:hAnsiTheme="minorHAnsi" w:cstheme="minorHAnsi"/>
          <w:bCs/>
        </w:rPr>
        <w:t>ponoszenia</w:t>
      </w:r>
      <w:r w:rsidR="00913F31" w:rsidRPr="0081414F">
        <w:rPr>
          <w:rFonts w:asciiTheme="minorHAnsi" w:hAnsiTheme="minorHAnsi" w:cstheme="minorHAnsi"/>
          <w:bCs/>
        </w:rPr>
        <w:t xml:space="preserve">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DB0CC9" w:rsidRDefault="003B65CC" w:rsidP="009B6869">
      <w:pPr>
        <w:numPr>
          <w:ilvl w:val="1"/>
          <w:numId w:val="43"/>
        </w:numPr>
        <w:spacing w:after="120" w:line="288" w:lineRule="auto"/>
        <w:ind w:left="284" w:hanging="284"/>
        <w:jc w:val="left"/>
        <w:rPr>
          <w:rFonts w:asciiTheme="minorHAnsi" w:hAnsiTheme="minorHAnsi" w:cstheme="minorHAnsi"/>
          <w:bCs/>
        </w:rPr>
      </w:pPr>
      <w:r w:rsidRPr="00DB0CC9">
        <w:rPr>
          <w:rFonts w:asciiTheme="minorHAnsi" w:hAnsiTheme="minorHAnsi" w:cstheme="minorHAnsi"/>
          <w:bCs/>
        </w:rPr>
        <w:t xml:space="preserve">EFRR – Europejski Fundusz Rozwoju Regionalnego, </w:t>
      </w:r>
    </w:p>
    <w:p w14:paraId="30F76C81" w14:textId="77777777" w:rsidR="00CF3833" w:rsidRPr="0081414F" w:rsidRDefault="00CF3833"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5E6D25AC" w14:textId="6D6CAEFF" w:rsidR="00933558"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F74F4A">
        <w:rPr>
          <w:rFonts w:asciiTheme="minorHAnsi" w:hAnsiTheme="minorHAnsi" w:cstheme="minorHAnsi"/>
          <w:bCs/>
        </w:rPr>
        <w:t xml:space="preserve">MŚP – mikro, małe i średnie przedsiębiorstwa w rozumieniu załącznika I </w:t>
      </w:r>
      <w:r w:rsidR="0081414F" w:rsidRPr="00F74F4A">
        <w:rPr>
          <w:rFonts w:asciiTheme="minorHAnsi" w:hAnsiTheme="minorHAnsi" w:cstheme="minorHAnsi"/>
          <w:bCs/>
        </w:rPr>
        <w:t>do rozporządzenia Komisji (</w:t>
      </w:r>
      <w:r w:rsidR="0081414F" w:rsidRPr="002D6E8C">
        <w:rPr>
          <w:rFonts w:asciiTheme="minorHAnsi" w:hAnsiTheme="minorHAnsi" w:cstheme="minorHAnsi"/>
          <w:bCs/>
        </w:rPr>
        <w:t>UE) nume</w:t>
      </w:r>
      <w:r w:rsidRPr="002D6E8C">
        <w:rPr>
          <w:rFonts w:asciiTheme="minorHAnsi" w:hAnsiTheme="minorHAnsi" w:cstheme="minorHAnsi"/>
          <w:bCs/>
        </w:rPr>
        <w:t>r 651/2014 z dnia 17 czerwca 2014 r</w:t>
      </w:r>
      <w:r w:rsidR="0081414F" w:rsidRPr="002D6E8C">
        <w:rPr>
          <w:rFonts w:asciiTheme="minorHAnsi" w:hAnsiTheme="minorHAnsi" w:cstheme="minorHAnsi"/>
          <w:bCs/>
        </w:rPr>
        <w:t>oku</w:t>
      </w:r>
      <w:r w:rsidRPr="002D6E8C">
        <w:rPr>
          <w:rFonts w:asciiTheme="minorHAnsi" w:hAnsiTheme="minorHAnsi" w:cstheme="minorHAnsi"/>
          <w:bCs/>
        </w:rPr>
        <w:t xml:space="preserve"> uznającego rodzaje pomocy za zgodne z rynkiem</w:t>
      </w:r>
      <w:r w:rsidR="0081414F" w:rsidRPr="002D6E8C">
        <w:rPr>
          <w:rFonts w:asciiTheme="minorHAnsi" w:hAnsiTheme="minorHAnsi" w:cstheme="minorHAnsi"/>
          <w:bCs/>
        </w:rPr>
        <w:t xml:space="preserve"> wewnętrznym w zastosowaniu artykułu</w:t>
      </w:r>
      <w:r w:rsidRPr="002D6E8C">
        <w:rPr>
          <w:rFonts w:asciiTheme="minorHAnsi" w:hAnsiTheme="minorHAnsi" w:cstheme="minorHAnsi"/>
          <w:bCs/>
        </w:rPr>
        <w:t xml:space="preserve"> 107 i 108 Traktatu,</w:t>
      </w:r>
    </w:p>
    <w:p w14:paraId="1C4B155F" w14:textId="59A3A967" w:rsidR="00933558"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nieruchomości – zgodnie z art</w:t>
      </w:r>
      <w:r w:rsidR="0081414F" w:rsidRPr="002D6E8C">
        <w:rPr>
          <w:rFonts w:asciiTheme="minorHAnsi" w:hAnsiTheme="minorHAnsi" w:cstheme="minorHAnsi"/>
          <w:bCs/>
        </w:rPr>
        <w:t>ykułem 46 paragraf</w:t>
      </w:r>
      <w:r w:rsidRPr="002D6E8C">
        <w:rPr>
          <w:rFonts w:asciiTheme="minorHAnsi" w:hAnsiTheme="minorHAnsi" w:cstheme="minorHAnsi"/>
          <w:bCs/>
        </w:rPr>
        <w:t xml:space="preserve"> 1 ustawy z dnia 23 kwietnia 1964</w:t>
      </w:r>
      <w:r w:rsidR="0081414F" w:rsidRPr="002D6E8C">
        <w:rPr>
          <w:rFonts w:asciiTheme="minorHAnsi" w:hAnsiTheme="minorHAnsi" w:cstheme="minorHAnsi"/>
          <w:bCs/>
        </w:rPr>
        <w:t xml:space="preserve"> roku</w:t>
      </w:r>
      <w:r w:rsidRPr="002D6E8C">
        <w:rPr>
          <w:rFonts w:asciiTheme="minorHAnsi" w:hAnsiTheme="minorHAnsi" w:cstheme="minorHAnsi"/>
          <w:bCs/>
        </w:rPr>
        <w:t xml:space="preserve"> Kodeks cywilny, części powierzchni ziemskiej stanowiące odrębny przedmiot własności (grunty), jak również budynki trwale z gruntem związane lub części takich budynków, jeżeli na mocy przepisów szczególnych stanowią odrębny od gruntu przedmiot własności,</w:t>
      </w:r>
    </w:p>
    <w:p w14:paraId="077FA7D8" w14:textId="77777777" w:rsidR="00933558"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nieruchomość niezabudowana – część powierzchni ziemskiej stanowiąca odrębny przedmiot własności (grunty), z wyłączeniem budynków, budowli, obiektów małej architektury oraz tymczasowych obiektów budowlanych,</w:t>
      </w:r>
    </w:p>
    <w:p w14:paraId="4756C423" w14:textId="77777777" w:rsidR="00933558"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nieruchomość zabudowana – część powierzchni ziemskiej stanowiąca odrębny przedmiot własności (grunty), wraz z budynkami, budowlami, obiektami małej architektury trwale związanymi z gruntem,</w:t>
      </w:r>
    </w:p>
    <w:p w14:paraId="66AF552B" w14:textId="138344CC" w:rsidR="00CF3833"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partner – podmiot wymieniony we wniosku o dofinansowanie</w:t>
      </w:r>
      <w:r w:rsidR="00510CEC" w:rsidRPr="002D6E8C">
        <w:rPr>
          <w:rFonts w:asciiTheme="minorHAnsi" w:hAnsiTheme="minorHAnsi" w:cstheme="minorHAnsi"/>
          <w:bCs/>
        </w:rPr>
        <w:t xml:space="preserve"> </w:t>
      </w:r>
      <w:r w:rsidR="00510CEC" w:rsidRPr="002D6E8C">
        <w:rPr>
          <w:rFonts w:asciiTheme="minorHAnsi" w:hAnsiTheme="minorHAnsi" w:cstheme="minorHAnsi"/>
        </w:rPr>
        <w:t>projektu</w:t>
      </w:r>
      <w:r w:rsidRPr="002D6E8C">
        <w:rPr>
          <w:rFonts w:asciiTheme="minorHAnsi" w:hAnsiTheme="minorHAnsi" w:cstheme="minorHAnsi"/>
          <w:bCs/>
        </w:rPr>
        <w:t xml:space="preserve">, </w:t>
      </w:r>
      <w:r w:rsidR="00CF3833" w:rsidRPr="002D6E8C">
        <w:rPr>
          <w:rFonts w:asciiTheme="minorHAnsi" w:hAnsiTheme="minorHAnsi" w:cstheme="minorHAnsi"/>
          <w:bCs/>
        </w:rPr>
        <w:t>realizujący wspólnie z beneficjentem (i ewentualnie</w:t>
      </w:r>
      <w:r w:rsidR="00CF3833" w:rsidRPr="0081414F">
        <w:rPr>
          <w:rFonts w:asciiTheme="minorHAnsi" w:hAnsiTheme="minorHAnsi" w:cstheme="minorHAnsi"/>
          <w:bCs/>
        </w:rPr>
        <w:t xml:space="preserv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w:t>
      </w:r>
      <w:r w:rsidR="00CF3833" w:rsidRPr="002D6E8C">
        <w:rPr>
          <w:rFonts w:asciiTheme="minorHAnsi" w:hAnsiTheme="minorHAnsi" w:cstheme="minorHAnsi"/>
          <w:bCs/>
        </w:rPr>
        <w:t xml:space="preserve">, </w:t>
      </w:r>
    </w:p>
    <w:p w14:paraId="77970BE2" w14:textId="70FBEFC0" w:rsidR="00454292" w:rsidRPr="0081414F" w:rsidRDefault="00454292"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 xml:space="preserve">partner wiodący – podmiot inicjujący partnerstwo, o którym mowa w artykule 39 ustawy z dnia 28 kwietnia 2022 roku </w:t>
      </w:r>
      <w:r w:rsidRPr="002D6E8C">
        <w:rPr>
          <w:rFonts w:asciiTheme="minorHAnsi" w:hAnsiTheme="minorHAnsi" w:cstheme="minorHAnsi"/>
        </w:rPr>
        <w:t>o zasadach realizacji zadań finansowanych ze środków europejskich w perspektywie finansowej 2021-2027</w:t>
      </w:r>
      <w:r w:rsidRPr="002D6E8C">
        <w:rPr>
          <w:rFonts w:asciiTheme="minorHAnsi" w:hAnsiTheme="minorHAnsi" w:cstheme="minorHAnsi"/>
          <w:bCs/>
        </w:rPr>
        <w:t>, będący wnioskodawcą, który składa do IZ FEW 2021+ wniosek o dofinansowanie projektu w imieniu swoim oraz wszystkich partnerów, z którym IZ FEW 2021+ zawiera umowę</w:t>
      </w:r>
      <w:r w:rsidRPr="0081414F">
        <w:rPr>
          <w:rFonts w:asciiTheme="minorHAnsi" w:hAnsiTheme="minorHAnsi" w:cstheme="minorHAnsi"/>
          <w:bCs/>
        </w:rPr>
        <w:t xml:space="preserve"> o dofinansowanie projektu i który odpowiada następnie (jako beneficjent) przed IZ FEW 2021+ za realizację projektu w formie partnerstwa,</w:t>
      </w:r>
    </w:p>
    <w:p w14:paraId="6F634662" w14:textId="0E0D883F" w:rsidR="00933558" w:rsidRPr="002D6E8C"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w:t>
      </w:r>
      <w:r w:rsidRPr="00AB13EA">
        <w:rPr>
          <w:rFonts w:asciiTheme="minorHAnsi" w:hAnsiTheme="minorHAnsi" w:cstheme="minorHAnsi"/>
          <w:bCs/>
        </w:rPr>
        <w:t xml:space="preserve">uczestniczących wspólnie w realizacji projektu, wnoszących do projektu zasoby ludzkie, </w:t>
      </w:r>
      <w:r w:rsidRPr="002D6E8C">
        <w:rPr>
          <w:rFonts w:asciiTheme="minorHAnsi" w:hAnsiTheme="minorHAnsi" w:cstheme="minorHAnsi"/>
          <w:bCs/>
        </w:rPr>
        <w:t>organizacyjne, techniczne lub finansowe oraz realizujących projekt na warunkach określonych w umowie / porozumieniu o partnerstwie,</w:t>
      </w:r>
    </w:p>
    <w:p w14:paraId="68BABB06" w14:textId="77777777" w:rsidR="00901004" w:rsidRPr="002D6E8C" w:rsidRDefault="00BE2C5C"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rPr>
        <w:t xml:space="preserve">partnerstwo publiczno-prywatne </w:t>
      </w:r>
      <w:r w:rsidR="00AB13EA" w:rsidRPr="002D6E8C">
        <w:rPr>
          <w:rFonts w:asciiTheme="minorHAnsi" w:hAnsiTheme="minorHAnsi" w:cstheme="minorHAnsi"/>
        </w:rPr>
        <w:t xml:space="preserve">– </w:t>
      </w:r>
      <w:r w:rsidR="00901004" w:rsidRPr="002D6E8C">
        <w:rPr>
          <w:rFonts w:asciiTheme="minorHAnsi" w:hAnsiTheme="minorHAnsi" w:cs="Arial"/>
        </w:rPr>
        <w:t>partnerstwo między podmiotem publicznym i podmiotem sektora prywatnego utworzone na podstawie umowy o partnerstwie publiczno-prywatnym w celu wspólnej realizacji projektu, które ma na celu</w:t>
      </w:r>
      <w:r w:rsidR="00901004" w:rsidRPr="002D6E8C">
        <w:rPr>
          <w:rFonts w:asciiTheme="minorHAnsi" w:hAnsiTheme="minorHAnsi"/>
        </w:rPr>
        <w:t xml:space="preserve"> </w:t>
      </w:r>
      <w:r w:rsidR="00901004" w:rsidRPr="002D6E8C">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8874DEA" w14:textId="315B2DD0" w:rsidR="00E87EAC" w:rsidRPr="002D6E8C" w:rsidRDefault="00E87EAC" w:rsidP="009B6869">
      <w:pPr>
        <w:numPr>
          <w:ilvl w:val="1"/>
          <w:numId w:val="43"/>
        </w:numPr>
        <w:spacing w:after="120" w:line="288" w:lineRule="auto"/>
        <w:ind w:left="284" w:hanging="284"/>
        <w:jc w:val="left"/>
        <w:rPr>
          <w:rFonts w:asciiTheme="minorHAnsi" w:hAnsiTheme="minorHAnsi" w:cstheme="minorHAnsi"/>
          <w:bCs/>
        </w:rPr>
      </w:pPr>
      <w:r w:rsidRPr="002D6E8C">
        <w:rPr>
          <w:rFonts w:asciiTheme="minorHAnsi" w:hAnsiTheme="minorHAnsi" w:cstheme="minorHAnsi"/>
          <w:bCs/>
        </w:rPr>
        <w:t xml:space="preserve">projekt hybrydowy – </w:t>
      </w:r>
      <w:r w:rsidRPr="002D6E8C">
        <w:rPr>
          <w:rFonts w:asciiTheme="minorHAnsi" w:hAnsiTheme="minorHAnsi" w:cstheme="minorHAnsi"/>
        </w:rPr>
        <w:t>inwestycja wdrażana w ramach pa</w:t>
      </w:r>
      <w:r w:rsidR="00BE2C5C" w:rsidRPr="002D6E8C">
        <w:rPr>
          <w:rFonts w:asciiTheme="minorHAnsi" w:hAnsiTheme="minorHAnsi" w:cstheme="minorHAnsi"/>
        </w:rPr>
        <w:t>rtnerstwa publiczno-prywatnego</w:t>
      </w:r>
      <w:r w:rsidRPr="002D6E8C">
        <w:rPr>
          <w:rFonts w:asciiTheme="minorHAnsi" w:hAnsiTheme="minorHAnsi" w:cstheme="minorHAnsi"/>
        </w:rPr>
        <w:t xml:space="preserve">, zgodnie z umową o </w:t>
      </w:r>
      <w:r w:rsidR="00BE2C5C" w:rsidRPr="002D6E8C">
        <w:rPr>
          <w:rFonts w:asciiTheme="minorHAnsi" w:hAnsiTheme="minorHAnsi" w:cstheme="minorHAnsi"/>
        </w:rPr>
        <w:t>partnerstwie publiczno-prywatnym</w:t>
      </w:r>
      <w:r w:rsidRPr="002D6E8C">
        <w:rPr>
          <w:rFonts w:asciiTheme="minorHAnsi" w:hAnsiTheme="minorHAnsi" w:cstheme="minorHAnsi"/>
        </w:rPr>
        <w:t xml:space="preserve">, która ma na celu świadczenie usług publicznych w oparciu o podział ryzyka między partnerów, przewidująca wykorzystanie specjalistycznej wiedzy sektora prywatnego albo dodatkowych źródeł kapitału, albo obu tych elementów, </w:t>
      </w:r>
    </w:p>
    <w:p w14:paraId="70796264" w14:textId="540669C7" w:rsidR="009B6869" w:rsidRPr="00A61BED" w:rsidRDefault="009B6869" w:rsidP="009B6869">
      <w:pPr>
        <w:numPr>
          <w:ilvl w:val="1"/>
          <w:numId w:val="43"/>
        </w:numPr>
        <w:spacing w:after="120" w:line="288" w:lineRule="auto"/>
        <w:ind w:left="284" w:hanging="284"/>
        <w:jc w:val="left"/>
        <w:rPr>
          <w:rFonts w:asciiTheme="minorHAnsi" w:hAnsiTheme="minorHAnsi" w:cstheme="minorHAnsi"/>
          <w:bCs/>
        </w:rPr>
      </w:pPr>
      <w:r w:rsidRPr="001E162B">
        <w:rPr>
          <w:rFonts w:asciiTheme="minorHAnsi" w:hAnsiTheme="minorHAnsi" w:cstheme="minorHAnsi"/>
          <w:bCs/>
        </w:rPr>
        <w:t xml:space="preserve">pomoc </w:t>
      </w:r>
      <w:r w:rsidRPr="001E162B">
        <w:rPr>
          <w:rFonts w:asciiTheme="minorHAnsi" w:hAnsiTheme="minorHAnsi" w:cstheme="minorHAnsi"/>
          <w:bCs/>
          <w:i/>
        </w:rPr>
        <w:t>de minimis</w:t>
      </w:r>
      <w:r w:rsidRPr="001E162B">
        <w:rPr>
          <w:rFonts w:asciiTheme="minorHAnsi" w:hAnsiTheme="minorHAnsi" w:cstheme="minorHAnsi"/>
          <w:bCs/>
        </w:rPr>
        <w:t xml:space="preserve"> </w:t>
      </w:r>
      <w:r w:rsidRPr="001E162B">
        <w:rPr>
          <w:rFonts w:asciiTheme="minorHAnsi" w:hAnsiTheme="minorHAnsi" w:cstheme="minorHAnsi"/>
        </w:rPr>
        <w:t xml:space="preserve">– pomoc zgodna z przepisami Rozporządzenia </w:t>
      </w:r>
      <w:r w:rsidR="0067433E">
        <w:rPr>
          <w:rFonts w:asciiTheme="minorHAnsi" w:hAnsiTheme="minorHAnsi" w:cstheme="minorHAnsi"/>
        </w:rPr>
        <w:t xml:space="preserve">Komisji (UE) </w:t>
      </w:r>
      <w:r w:rsidRPr="001E162B">
        <w:rPr>
          <w:rFonts w:asciiTheme="minorHAnsi" w:hAnsiTheme="minorHAnsi" w:cstheme="minorHAnsi"/>
        </w:rPr>
        <w:t xml:space="preserve">numer 2023/2831 z dnia 13 grudnia 2023 roku w </w:t>
      </w:r>
      <w:r w:rsidRPr="00A61BED">
        <w:rPr>
          <w:rFonts w:asciiTheme="minorHAnsi" w:hAnsiTheme="minorHAnsi" w:cstheme="minorHAnsi"/>
        </w:rPr>
        <w:t xml:space="preserve">sprawie stosowania artykułu 107 i 108 Traktatu o funkcjonowaniu Unii Europejskiej do pomocy </w:t>
      </w:r>
      <w:r w:rsidRPr="00A61BED">
        <w:rPr>
          <w:rFonts w:asciiTheme="minorHAnsi" w:hAnsiTheme="minorHAnsi" w:cstheme="minorHAnsi"/>
          <w:i/>
        </w:rPr>
        <w:t>de minimis</w:t>
      </w:r>
      <w:r w:rsidRPr="00A61BED">
        <w:rPr>
          <w:rFonts w:asciiTheme="minorHAnsi" w:hAnsiTheme="minorHAnsi" w:cstheme="minorHAnsi"/>
        </w:rPr>
        <w:t xml:space="preserve"> oraz z przepisami</w:t>
      </w:r>
      <w:r w:rsidRPr="00A61BED">
        <w:rPr>
          <w:rFonts w:asciiTheme="minorHAnsi" w:hAnsiTheme="minorHAnsi" w:cstheme="minorHAnsi"/>
          <w:i/>
        </w:rPr>
        <w:t xml:space="preserve"> </w:t>
      </w:r>
      <w:r w:rsidRPr="00A61BED">
        <w:rPr>
          <w:rFonts w:asciiTheme="minorHAnsi" w:hAnsiTheme="minorHAnsi" w:cstheme="minorHAnsi"/>
        </w:rPr>
        <w:t xml:space="preserve">rozporządzenia Ministra Funduszy i Polityki Regionalnej z dnia 17 kwietnia 2024 roku w sprawie udzielania pomocy </w:t>
      </w:r>
      <w:r w:rsidRPr="00A61BED">
        <w:rPr>
          <w:rFonts w:asciiTheme="minorHAnsi" w:hAnsiTheme="minorHAnsi" w:cstheme="minorHAnsi"/>
          <w:i/>
        </w:rPr>
        <w:t>de minimis</w:t>
      </w:r>
      <w:r w:rsidRPr="00A61BED">
        <w:rPr>
          <w:rFonts w:asciiTheme="minorHAnsi" w:hAnsiTheme="minorHAnsi" w:cstheme="minorHAnsi"/>
        </w:rPr>
        <w:t xml:space="preserve"> w ramach regionalnych programów na lata 2021-2027, </w:t>
      </w:r>
    </w:p>
    <w:p w14:paraId="46522AB5" w14:textId="77777777"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77777777" w:rsidR="00EE5B08" w:rsidRPr="0081414F" w:rsidRDefault="0087612F"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przedsięwzięcie </w:t>
      </w:r>
      <w:r w:rsidR="00EE5B08" w:rsidRPr="0081414F">
        <w:rPr>
          <w:rFonts w:asciiTheme="minorHAnsi" w:hAnsiTheme="minorHAnsi" w:cstheme="minorHAnsi"/>
          <w:bCs/>
        </w:rPr>
        <w:t>będące przedmiotem umowy o dofinansowanie projektu, szczegółowo określone we wniosku o dofinansowanie projektu,</w:t>
      </w:r>
    </w:p>
    <w:p w14:paraId="6AFAD55C" w14:textId="161BAFF3" w:rsidR="00025E95" w:rsidRPr="0081414F" w:rsidRDefault="00025E95"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9B6869">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842E7C" w14:textId="2B9109D8"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0B072FE7" w:rsidR="005473B9" w:rsidRDefault="005473B9">
      <w:pPr>
        <w:spacing w:after="200" w:line="276" w:lineRule="auto"/>
        <w:jc w:val="left"/>
        <w:rPr>
          <w:rFonts w:asciiTheme="minorHAnsi" w:hAnsiTheme="minorHAnsi" w:cstheme="minorHAnsi"/>
        </w:rPr>
      </w:pPr>
      <w:r>
        <w:rPr>
          <w:rFonts w:asciiTheme="minorHAnsi" w:hAnsiTheme="minorHAnsi" w:cstheme="minorHAnsi"/>
        </w:rPr>
        <w:br w:type="page"/>
      </w:r>
    </w:p>
    <w:p w14:paraId="65F1086D" w14:textId="77777777" w:rsidR="00933558" w:rsidRDefault="00933558" w:rsidP="005C7C19">
      <w:pPr>
        <w:pStyle w:val="Nagwek2"/>
        <w:numPr>
          <w:ilvl w:val="1"/>
          <w:numId w:val="47"/>
        </w:numPr>
        <w:spacing w:before="0" w:line="288" w:lineRule="auto"/>
        <w:ind w:left="426" w:hanging="426"/>
      </w:pPr>
      <w:bookmarkStart w:id="5" w:name="_Toc170299603"/>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4EA8BB5D" w14:textId="77777777" w:rsidR="00933558" w:rsidRPr="004467D0" w:rsidRDefault="00933558" w:rsidP="004467D0">
      <w:pPr>
        <w:spacing w:after="120" w:line="288" w:lineRule="auto"/>
        <w:jc w:val="left"/>
        <w:rPr>
          <w:rFonts w:asciiTheme="minorHAnsi" w:hAnsiTheme="minorHAnsi" w:cstheme="minorHAnsi"/>
        </w:rPr>
      </w:pPr>
    </w:p>
    <w:p w14:paraId="3A28BCD2" w14:textId="77777777" w:rsidR="00933558" w:rsidRDefault="00933558" w:rsidP="005C7C19">
      <w:pPr>
        <w:pStyle w:val="Nagwek1"/>
        <w:numPr>
          <w:ilvl w:val="0"/>
          <w:numId w:val="47"/>
        </w:numPr>
        <w:spacing w:before="0" w:line="288" w:lineRule="auto"/>
      </w:pPr>
      <w:bookmarkStart w:id="6" w:name="_Toc140386123"/>
      <w:bookmarkStart w:id="7" w:name="_Toc140386202"/>
      <w:bookmarkStart w:id="8" w:name="_Toc170299604"/>
      <w:bookmarkEnd w:id="6"/>
      <w:bookmarkEnd w:id="7"/>
      <w:r>
        <w:t>Zasady ogólne dla EFRR</w:t>
      </w:r>
      <w:bookmarkEnd w:id="8"/>
    </w:p>
    <w:p w14:paraId="47E09C8E" w14:textId="77777777" w:rsidR="00933558" w:rsidRDefault="00933558" w:rsidP="005C7C19">
      <w:pPr>
        <w:pStyle w:val="Nagwek2"/>
        <w:numPr>
          <w:ilvl w:val="1"/>
          <w:numId w:val="47"/>
        </w:numPr>
        <w:spacing w:before="0" w:line="288" w:lineRule="auto"/>
        <w:ind w:left="426" w:hanging="426"/>
      </w:pPr>
      <w:bookmarkStart w:id="9" w:name="_Toc170299605"/>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401F6304" w:rsidR="00933558" w:rsidRPr="00D76814"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15C348A0"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dofinansowanie </w:t>
      </w:r>
      <w:r w:rsidR="00527711" w:rsidRPr="00D76814">
        <w:rPr>
          <w:rFonts w:asciiTheme="minorHAnsi" w:hAnsiTheme="minorHAnsi" w:cstheme="minorHAnsi"/>
        </w:rPr>
        <w:t>projektu</w:t>
      </w:r>
      <w:r w:rsidRPr="00D76814">
        <w:rPr>
          <w:rFonts w:asciiTheme="minorHAnsi" w:hAnsiTheme="minorHAnsi" w:cstheme="minorHAnsi"/>
        </w:rPr>
        <w:t>) i nie później niż w dniu 31 grudnia 202</w:t>
      </w:r>
      <w:r w:rsidR="00527711" w:rsidRPr="00D76814">
        <w:rPr>
          <w:rFonts w:asciiTheme="minorHAnsi" w:hAnsiTheme="minorHAnsi" w:cstheme="minorHAnsi"/>
        </w:rPr>
        <w:t>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w:t>
      </w:r>
      <w:r w:rsidR="004A1FFC" w:rsidRPr="00D76814">
        <w:rPr>
          <w:rFonts w:asciiTheme="minorHAnsi" w:hAnsiTheme="minorHAnsi" w:cstheme="minorHAnsi"/>
        </w:rPr>
        <w:t xml:space="preserve"> </w:t>
      </w:r>
    </w:p>
    <w:p w14:paraId="601004E9" w14:textId="2B7613C2" w:rsidR="00AB13EA" w:rsidRPr="002D6E8C" w:rsidRDefault="00933558" w:rsidP="00AB13EA">
      <w:pPr>
        <w:spacing w:after="120" w:line="288" w:lineRule="auto"/>
        <w:jc w:val="left"/>
        <w:rPr>
          <w:rFonts w:asciiTheme="minorHAnsi" w:hAnsiTheme="minorHAnsi" w:cstheme="minorHAnsi"/>
        </w:rPr>
      </w:pPr>
      <w:r w:rsidRPr="00D76814">
        <w:rPr>
          <w:rFonts w:asciiTheme="minorHAnsi" w:hAnsiTheme="minorHAnsi" w:cstheme="minorHAnsi"/>
        </w:rPr>
        <w:t>Terminy ponoszenia kosztów kwalifikowalnych w ramach każdego projektu określa umowa o dofinansowanie tego projektu. Terminy te nie mogą wykraczać poz</w:t>
      </w:r>
      <w:r w:rsidR="00527711" w:rsidRPr="00D76814">
        <w:rPr>
          <w:rFonts w:asciiTheme="minorHAnsi" w:hAnsiTheme="minorHAnsi" w:cstheme="minorHAnsi"/>
        </w:rPr>
        <w:t>a daty graniczne: 1 stycznia 2021 r</w:t>
      </w:r>
      <w:r w:rsidR="00D76814">
        <w:rPr>
          <w:rFonts w:asciiTheme="minorHAnsi" w:hAnsiTheme="minorHAnsi" w:cstheme="minorHAnsi"/>
        </w:rPr>
        <w:t>oku</w:t>
      </w:r>
      <w:r w:rsidR="00527711" w:rsidRPr="00D76814">
        <w:rPr>
          <w:rFonts w:asciiTheme="minorHAnsi" w:hAnsiTheme="minorHAnsi" w:cstheme="minorHAnsi"/>
        </w:rPr>
        <w:t xml:space="preserve"> i 31 grudnia 2029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 xml:space="preserve">. </w:t>
      </w:r>
      <w:r w:rsidR="00AB13EA" w:rsidRPr="002D6E8C">
        <w:rPr>
          <w:rFonts w:asciiTheme="minorHAnsi" w:hAnsiTheme="minorHAnsi" w:cstheme="minorHAnsi"/>
        </w:rPr>
        <w:t xml:space="preserve">Ponadto, w przypadku gdy projekt realizowany jest w ramach partnerstwa publiczno-prywatnego, koszty muszą być ponoszone w terminie określonym w umowie o partnerstwie publiczno-prywatnym. </w:t>
      </w:r>
    </w:p>
    <w:p w14:paraId="7F912574" w14:textId="2443EAA7" w:rsidR="00EC12A5" w:rsidRPr="00D76814" w:rsidRDefault="00EC12A5" w:rsidP="00D76814">
      <w:pPr>
        <w:spacing w:after="120" w:line="288" w:lineRule="auto"/>
        <w:jc w:val="left"/>
        <w:rPr>
          <w:rFonts w:asciiTheme="minorHAnsi" w:hAnsiTheme="minorHAnsi" w:cstheme="minorHAnsi"/>
        </w:rPr>
      </w:pPr>
      <w:r w:rsidRPr="002D6E8C">
        <w:rPr>
          <w:rFonts w:asciiTheme="minorHAnsi" w:hAnsiTheme="minorHAnsi" w:cstheme="minorHAnsi"/>
        </w:rPr>
        <w:t xml:space="preserve">Do współfinansowania ze środków </w:t>
      </w:r>
      <w:r w:rsidR="00527711" w:rsidRPr="002D6E8C">
        <w:rPr>
          <w:rFonts w:asciiTheme="minorHAnsi" w:hAnsiTheme="minorHAnsi" w:cstheme="minorHAnsi"/>
        </w:rPr>
        <w:t>FEW 2021+</w:t>
      </w:r>
      <w:r w:rsidRPr="002D6E8C">
        <w:rPr>
          <w:rFonts w:asciiTheme="minorHAnsi" w:hAnsiTheme="minorHAnsi" w:cstheme="minorHAnsi"/>
        </w:rPr>
        <w:t xml:space="preserve"> nie można</w:t>
      </w:r>
      <w:r w:rsidRPr="00D76814">
        <w:rPr>
          <w:rFonts w:asciiTheme="minorHAnsi" w:hAnsiTheme="minorHAnsi" w:cstheme="minorHAnsi"/>
        </w:rPr>
        <w:t xml:space="preserve">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niezależnie od tego, czy wszystkie dotyczące tego projektu płatności zostały przez beneficjenta dokonane</w:t>
      </w:r>
      <w:r w:rsidR="002D6E8C">
        <w:rPr>
          <w:rFonts w:asciiTheme="minorHAnsi" w:hAnsiTheme="minorHAnsi" w:cstheme="minorHAnsi"/>
        </w:rPr>
        <w:t>.</w:t>
      </w:r>
      <w:r w:rsidRPr="00D76814">
        <w:rPr>
          <w:rFonts w:asciiTheme="minorHAnsi" w:hAnsiTheme="minorHAnsi" w:cstheme="minorHAnsi"/>
        </w:rPr>
        <w:t xml:space="preserv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5C7C19">
      <w:pPr>
        <w:pStyle w:val="Nagwek2"/>
        <w:numPr>
          <w:ilvl w:val="1"/>
          <w:numId w:val="47"/>
        </w:numPr>
        <w:spacing w:before="0" w:line="288" w:lineRule="auto"/>
        <w:ind w:left="426" w:hanging="426"/>
      </w:pPr>
      <w:bookmarkStart w:id="10" w:name="_Toc170299606"/>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2E5AC895" w:rsidR="00933558" w:rsidRPr="00D76814"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został złożony przez uprawnionego wnioskodawcę lub osobę uprawnioną w imieniu wnioskodawcy do złożenia wniosku o dofinans</w:t>
      </w:r>
      <w:r w:rsidR="00152A1B" w:rsidRPr="00D76814">
        <w:rPr>
          <w:rFonts w:asciiTheme="minorHAnsi" w:hAnsiTheme="minorHAnsi" w:cstheme="minorHAnsi"/>
        </w:rPr>
        <w:t>owanie</w:t>
      </w:r>
      <w:r w:rsidR="00510CEC">
        <w:rPr>
          <w:rFonts w:asciiTheme="minorHAnsi" w:hAnsiTheme="minorHAnsi" w:cstheme="minorHAnsi"/>
        </w:rPr>
        <w:t xml:space="preserve"> projektu</w:t>
      </w:r>
      <w:r w:rsidR="00152A1B" w:rsidRPr="00D76814">
        <w:rPr>
          <w:rFonts w:asciiTheme="minorHAnsi" w:hAnsiTheme="minorHAnsi" w:cstheme="minorHAnsi"/>
        </w:rPr>
        <w:t xml:space="preserve"> w ramach działania</w:t>
      </w:r>
      <w:r w:rsidR="00A366D2">
        <w:rPr>
          <w:rFonts w:asciiTheme="minorHAnsi" w:hAnsiTheme="minorHAnsi" w:cstheme="minorHAnsi"/>
        </w:rPr>
        <w:t xml:space="preserve"> 05</w:t>
      </w:r>
      <w:r w:rsidR="00AB13EA">
        <w:rPr>
          <w:rFonts w:asciiTheme="minorHAnsi" w:hAnsiTheme="minorHAnsi" w:cstheme="minorHAnsi"/>
        </w:rPr>
        <w:t>.01</w:t>
      </w:r>
      <w:r w:rsidR="00A366D2">
        <w:rPr>
          <w:rFonts w:asciiTheme="minorHAnsi" w:hAnsiTheme="minorHAnsi" w:cstheme="minorHAnsi"/>
        </w:rPr>
        <w:t xml:space="preserve"> FEW</w:t>
      </w:r>
      <w:r w:rsidRPr="00D76814">
        <w:rPr>
          <w:rFonts w:asciiTheme="minorHAnsi" w:hAnsiTheme="minorHAnsi" w:cstheme="minorHAnsi"/>
        </w:rPr>
        <w:t>,</w:t>
      </w:r>
    </w:p>
    <w:p w14:paraId="1987C46B" w14:textId="500ABC21" w:rsidR="00933558" w:rsidRPr="002D6E8C"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zapisami </w:t>
      </w:r>
      <w:r w:rsidR="000625A4" w:rsidRPr="00D76814">
        <w:rPr>
          <w:rFonts w:asciiTheme="minorHAnsi" w:hAnsiTheme="minorHAnsi" w:cstheme="minorHAnsi"/>
        </w:rPr>
        <w:t xml:space="preserve">FEW 2021+, </w:t>
      </w:r>
      <w:r w:rsidR="000625A4" w:rsidRPr="002D6E8C">
        <w:rPr>
          <w:rFonts w:asciiTheme="minorHAnsi" w:hAnsiTheme="minorHAnsi" w:cstheme="minorHAnsi"/>
        </w:rPr>
        <w:t>SZ</w:t>
      </w:r>
      <w:r w:rsidRPr="002D6E8C">
        <w:rPr>
          <w:rFonts w:asciiTheme="minorHAnsi" w:hAnsiTheme="minorHAnsi" w:cstheme="minorHAnsi"/>
        </w:rPr>
        <w:t>OP, niniejsz</w:t>
      </w:r>
      <w:r w:rsidR="005F7D4D" w:rsidRPr="002D6E8C">
        <w:rPr>
          <w:rFonts w:asciiTheme="minorHAnsi" w:hAnsiTheme="minorHAnsi" w:cstheme="minorHAnsi"/>
        </w:rPr>
        <w:t xml:space="preserve">ego dokumentu </w:t>
      </w:r>
      <w:r w:rsidRPr="002D6E8C">
        <w:rPr>
          <w:rFonts w:asciiTheme="minorHAnsi" w:hAnsiTheme="minorHAnsi" w:cstheme="minorHAnsi"/>
        </w:rPr>
        <w:t xml:space="preserve">oraz z regulaminem </w:t>
      </w:r>
      <w:r w:rsidR="00B520B1" w:rsidRPr="002D6E8C">
        <w:rPr>
          <w:rFonts w:asciiTheme="minorHAnsi" w:hAnsiTheme="minorHAnsi" w:cstheme="minorHAnsi"/>
        </w:rPr>
        <w:t>wy</w:t>
      </w:r>
      <w:r w:rsidR="000625A4" w:rsidRPr="002D6E8C">
        <w:rPr>
          <w:rFonts w:asciiTheme="minorHAnsi" w:hAnsiTheme="minorHAnsi" w:cstheme="minorHAnsi"/>
        </w:rPr>
        <w:t>boru</w:t>
      </w:r>
      <w:r w:rsidR="00B520B1" w:rsidRPr="002D6E8C">
        <w:rPr>
          <w:rFonts w:asciiTheme="minorHAnsi" w:hAnsiTheme="minorHAnsi" w:cstheme="minorHAnsi"/>
        </w:rPr>
        <w:t xml:space="preserve"> projektów</w:t>
      </w:r>
      <w:r w:rsidR="00A366D2" w:rsidRPr="002D6E8C">
        <w:rPr>
          <w:rFonts w:asciiTheme="minorHAnsi" w:hAnsiTheme="minorHAnsi" w:cstheme="minorHAnsi"/>
        </w:rPr>
        <w:t xml:space="preserve"> dla naboru n</w:t>
      </w:r>
      <w:r w:rsidR="00EC4BB8" w:rsidRPr="002D6E8C">
        <w:rPr>
          <w:rFonts w:asciiTheme="minorHAnsi" w:hAnsiTheme="minorHAnsi" w:cstheme="minorHAnsi"/>
        </w:rPr>
        <w:t>ume</w:t>
      </w:r>
      <w:r w:rsidR="00A366D2" w:rsidRPr="002D6E8C">
        <w:rPr>
          <w:rFonts w:asciiTheme="minorHAnsi" w:hAnsiTheme="minorHAnsi" w:cstheme="minorHAnsi"/>
        </w:rPr>
        <w:t>r FEWP.05</w:t>
      </w:r>
      <w:r w:rsidR="00AB13EA" w:rsidRPr="002D6E8C">
        <w:rPr>
          <w:rFonts w:asciiTheme="minorHAnsi" w:hAnsiTheme="minorHAnsi" w:cstheme="minorHAnsi"/>
        </w:rPr>
        <w:t>.01</w:t>
      </w:r>
      <w:r w:rsidR="00A366D2" w:rsidRPr="002D6E8C">
        <w:rPr>
          <w:rFonts w:asciiTheme="minorHAnsi" w:hAnsiTheme="minorHAnsi" w:cstheme="minorHAnsi"/>
        </w:rPr>
        <w:t>-IZ.00-001/23</w:t>
      </w:r>
      <w:r w:rsidRPr="002D6E8C">
        <w:rPr>
          <w:rFonts w:asciiTheme="minorHAnsi" w:hAnsiTheme="minorHAnsi" w:cstheme="minorHAnsi"/>
        </w:rPr>
        <w:t>,</w:t>
      </w:r>
    </w:p>
    <w:p w14:paraId="0886F4EC" w14:textId="022144D8" w:rsidR="00933558" w:rsidRPr="002D6E8C" w:rsidRDefault="00933558" w:rsidP="005C7C19">
      <w:pPr>
        <w:numPr>
          <w:ilvl w:val="0"/>
          <w:numId w:val="15"/>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przyczynia się do realizacji szczegółowych celów </w:t>
      </w:r>
      <w:r w:rsidR="000625A4" w:rsidRPr="002D6E8C">
        <w:rPr>
          <w:rFonts w:asciiTheme="minorHAnsi" w:hAnsiTheme="minorHAnsi" w:cstheme="minorHAnsi"/>
        </w:rPr>
        <w:t>działania</w:t>
      </w:r>
      <w:r w:rsidR="00A366D2" w:rsidRPr="002D6E8C">
        <w:rPr>
          <w:rFonts w:asciiTheme="minorHAnsi" w:hAnsiTheme="minorHAnsi" w:cstheme="minorHAnsi"/>
        </w:rPr>
        <w:t xml:space="preserve"> 05</w:t>
      </w:r>
      <w:r w:rsidR="00AB13EA" w:rsidRPr="002D6E8C">
        <w:rPr>
          <w:rFonts w:asciiTheme="minorHAnsi" w:hAnsiTheme="minorHAnsi" w:cstheme="minorHAnsi"/>
        </w:rPr>
        <w:t>.01</w:t>
      </w:r>
      <w:r w:rsidR="000625A4" w:rsidRPr="002D6E8C">
        <w:rPr>
          <w:rFonts w:asciiTheme="minorHAnsi" w:hAnsiTheme="minorHAnsi" w:cstheme="minorHAnsi"/>
        </w:rPr>
        <w:t xml:space="preserve">, </w:t>
      </w:r>
    </w:p>
    <w:p w14:paraId="3C6EB01E" w14:textId="34D66E5F" w:rsidR="00933558" w:rsidRPr="002D6E8C" w:rsidRDefault="00933558" w:rsidP="005C7C19">
      <w:pPr>
        <w:numPr>
          <w:ilvl w:val="0"/>
          <w:numId w:val="15"/>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jest zgodny z horyzontalnymi politykami UE, określonymi w rozporządzeniu </w:t>
      </w:r>
      <w:r w:rsidR="000625A4" w:rsidRPr="002D6E8C">
        <w:rPr>
          <w:rFonts w:asciiTheme="minorHAnsi" w:hAnsiTheme="minorHAnsi" w:cstheme="minorHAnsi"/>
        </w:rPr>
        <w:t>2021/1060</w:t>
      </w:r>
      <w:r w:rsidRPr="002D6E8C">
        <w:rPr>
          <w:rFonts w:asciiTheme="minorHAnsi" w:hAnsiTheme="minorHAnsi" w:cstheme="minorHAnsi"/>
        </w:rPr>
        <w:t>,</w:t>
      </w:r>
    </w:p>
    <w:p w14:paraId="1E673E39" w14:textId="472DFA2E" w:rsidR="00A366D2" w:rsidRPr="002D6E8C" w:rsidRDefault="00933558" w:rsidP="005C7C19">
      <w:pPr>
        <w:numPr>
          <w:ilvl w:val="0"/>
          <w:numId w:val="15"/>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spełnia kryteria wyboru obowiązujące w </w:t>
      </w:r>
      <w:r w:rsidR="000625A4" w:rsidRPr="002D6E8C">
        <w:rPr>
          <w:rFonts w:asciiTheme="minorHAnsi" w:hAnsiTheme="minorHAnsi" w:cstheme="minorHAnsi"/>
        </w:rPr>
        <w:t>naborze</w:t>
      </w:r>
      <w:r w:rsidRPr="002D6E8C">
        <w:rPr>
          <w:rFonts w:asciiTheme="minorHAnsi" w:hAnsiTheme="minorHAnsi" w:cstheme="minorHAnsi"/>
        </w:rPr>
        <w:t xml:space="preserve"> </w:t>
      </w:r>
      <w:r w:rsidR="00A366D2" w:rsidRPr="002D6E8C">
        <w:rPr>
          <w:rFonts w:asciiTheme="minorHAnsi" w:hAnsiTheme="minorHAnsi" w:cstheme="minorHAnsi"/>
        </w:rPr>
        <w:t>n</w:t>
      </w:r>
      <w:r w:rsidR="00EC4BB8" w:rsidRPr="002D6E8C">
        <w:rPr>
          <w:rFonts w:asciiTheme="minorHAnsi" w:hAnsiTheme="minorHAnsi" w:cstheme="minorHAnsi"/>
        </w:rPr>
        <w:t>ume</w:t>
      </w:r>
      <w:r w:rsidR="00A366D2" w:rsidRPr="002D6E8C">
        <w:rPr>
          <w:rFonts w:asciiTheme="minorHAnsi" w:hAnsiTheme="minorHAnsi" w:cstheme="minorHAnsi"/>
        </w:rPr>
        <w:t>r FEWP.05</w:t>
      </w:r>
      <w:r w:rsidR="00AB13EA" w:rsidRPr="002D6E8C">
        <w:rPr>
          <w:rFonts w:asciiTheme="minorHAnsi" w:hAnsiTheme="minorHAnsi" w:cstheme="minorHAnsi"/>
        </w:rPr>
        <w:t>.01</w:t>
      </w:r>
      <w:r w:rsidR="00A366D2" w:rsidRPr="002D6E8C">
        <w:rPr>
          <w:rFonts w:asciiTheme="minorHAnsi" w:hAnsiTheme="minorHAnsi" w:cstheme="minorHAnsi"/>
        </w:rPr>
        <w:t>-IZ.00-001/23,</w:t>
      </w:r>
    </w:p>
    <w:p w14:paraId="7B1F91B4" w14:textId="77777777" w:rsidR="00183433" w:rsidRPr="00D76814" w:rsidRDefault="00EC12A5"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 oraz krajowego</w:t>
      </w:r>
      <w:r w:rsidR="00183433" w:rsidRPr="00D76814">
        <w:rPr>
          <w:rFonts w:asciiTheme="minorHAnsi" w:hAnsiTheme="minorHAnsi" w:cstheme="minorHAnsi"/>
        </w:rPr>
        <w:t xml:space="preserve">. </w:t>
      </w:r>
    </w:p>
    <w:p w14:paraId="0525A7F2" w14:textId="38F0AA9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Fakt, że dany projekt kwalifikuje się do dofinansowania na etapie jego oceny</w:t>
      </w:r>
      <w:r w:rsidR="00152A1B" w:rsidRPr="00D76814">
        <w:rPr>
          <w:rFonts w:asciiTheme="minorHAnsi" w:hAnsiTheme="minorHAnsi" w:cstheme="minorHAnsi"/>
        </w:rPr>
        <w:t>,</w:t>
      </w:r>
      <w:r w:rsidRPr="00D76814">
        <w:rPr>
          <w:rFonts w:asciiTheme="minorHAnsi" w:hAnsiTheme="minorHAnsi" w:cstheme="minorHAnsi"/>
        </w:rPr>
        <w:t xml:space="preserve"> nie oznacza, że wszystkie koszty poniesione podczas jego realizacji będą uznane za kwalifikowalne.</w:t>
      </w:r>
    </w:p>
    <w:p w14:paraId="4ABA412C" w14:textId="2D3AFEAF" w:rsidR="005473B9" w:rsidRDefault="005473B9">
      <w:pPr>
        <w:spacing w:after="200" w:line="276" w:lineRule="auto"/>
        <w:jc w:val="left"/>
        <w:rPr>
          <w:rFonts w:asciiTheme="minorHAnsi" w:hAnsiTheme="minorHAnsi" w:cstheme="minorHAnsi"/>
        </w:rPr>
      </w:pPr>
      <w:r>
        <w:rPr>
          <w:rFonts w:asciiTheme="minorHAnsi" w:hAnsiTheme="minorHAnsi" w:cstheme="minorHAnsi"/>
        </w:rPr>
        <w:br w:type="page"/>
      </w:r>
    </w:p>
    <w:p w14:paraId="666307DA" w14:textId="77777777" w:rsidR="00933558" w:rsidRDefault="00933558" w:rsidP="005C7C19">
      <w:pPr>
        <w:pStyle w:val="Nagwek2"/>
        <w:numPr>
          <w:ilvl w:val="1"/>
          <w:numId w:val="47"/>
        </w:numPr>
        <w:spacing w:before="0" w:line="288" w:lineRule="auto"/>
        <w:ind w:left="426" w:hanging="426"/>
      </w:pPr>
      <w:bookmarkStart w:id="11" w:name="_Toc170299607"/>
      <w:r>
        <w:t>Kwalifikowalność kosztu</w:t>
      </w:r>
      <w:bookmarkEnd w:id="11"/>
      <w:r>
        <w:t xml:space="preserve"> </w:t>
      </w:r>
    </w:p>
    <w:p w14:paraId="0031325B" w14:textId="32D8192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 xml:space="preserve"> 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1972F108" w14:textId="77777777" w:rsidR="002D6E8C" w:rsidRPr="002D6E8C" w:rsidRDefault="00933558" w:rsidP="002D6E8C">
      <w:pPr>
        <w:numPr>
          <w:ilvl w:val="0"/>
          <w:numId w:val="1"/>
        </w:numPr>
        <w:tabs>
          <w:tab w:val="clear" w:pos="907"/>
        </w:tabs>
        <w:spacing w:after="120" w:line="288" w:lineRule="auto"/>
        <w:ind w:left="284" w:hanging="284"/>
        <w:jc w:val="left"/>
        <w:rPr>
          <w:rFonts w:asciiTheme="minorHAnsi" w:hAnsiTheme="minorHAnsi" w:cstheme="minorHAnsi"/>
        </w:rPr>
      </w:pPr>
      <w:r w:rsidRPr="002D6E8C">
        <w:rPr>
          <w:rFonts w:asciiTheme="minorHAnsi" w:hAnsiTheme="minorHAnsi" w:cstheme="minorHAnsi"/>
        </w:rPr>
        <w:t>jest zgodny z obowiązującymi przepisami prawa unijnego</w:t>
      </w:r>
      <w:r w:rsidR="00EC4BB8" w:rsidRPr="002D6E8C">
        <w:rPr>
          <w:rFonts w:asciiTheme="minorHAnsi" w:hAnsiTheme="minorHAnsi" w:cstheme="minorHAnsi"/>
        </w:rPr>
        <w:t xml:space="preserve"> i</w:t>
      </w:r>
      <w:r w:rsidRPr="002D6E8C">
        <w:rPr>
          <w:rFonts w:asciiTheme="minorHAnsi" w:hAnsiTheme="minorHAnsi" w:cstheme="minorHAnsi"/>
        </w:rPr>
        <w:t xml:space="preserve"> prawa krajowego,</w:t>
      </w:r>
      <w:r w:rsidRPr="002D6E8C">
        <w:rPr>
          <w:rFonts w:asciiTheme="minorHAnsi" w:hAnsiTheme="minorHAnsi" w:cstheme="minorHAnsi"/>
          <w:strike/>
        </w:rPr>
        <w:t xml:space="preserve"> </w:t>
      </w:r>
    </w:p>
    <w:p w14:paraId="41621B16" w14:textId="68D39E76" w:rsidR="00933558" w:rsidRPr="002D6E8C" w:rsidRDefault="00933558" w:rsidP="002D6E8C">
      <w:pPr>
        <w:numPr>
          <w:ilvl w:val="0"/>
          <w:numId w:val="1"/>
        </w:numPr>
        <w:tabs>
          <w:tab w:val="clear" w:pos="907"/>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jest zgodny z </w:t>
      </w:r>
      <w:r w:rsidR="001843BA" w:rsidRPr="002D6E8C">
        <w:rPr>
          <w:rFonts w:asciiTheme="minorHAnsi" w:hAnsiTheme="minorHAnsi" w:cstheme="minorHAnsi"/>
        </w:rPr>
        <w:t>FEW 2021+</w:t>
      </w:r>
      <w:r w:rsidRPr="002D6E8C">
        <w:rPr>
          <w:rFonts w:asciiTheme="minorHAnsi" w:hAnsiTheme="minorHAnsi" w:cstheme="minorHAnsi"/>
        </w:rPr>
        <w:t>, SZOP, niniejszym</w:t>
      </w:r>
      <w:r w:rsidR="00AB4419" w:rsidRPr="002D6E8C">
        <w:rPr>
          <w:rFonts w:asciiTheme="minorHAnsi" w:hAnsiTheme="minorHAnsi" w:cstheme="minorHAnsi"/>
        </w:rPr>
        <w:t xml:space="preserve"> dokumentem </w:t>
      </w:r>
      <w:r w:rsidR="00B520B1" w:rsidRPr="002D6E8C">
        <w:rPr>
          <w:rFonts w:asciiTheme="minorHAnsi" w:hAnsiTheme="minorHAnsi" w:cstheme="minorHAnsi"/>
        </w:rPr>
        <w:t>i regulaminem wy</w:t>
      </w:r>
      <w:r w:rsidR="001843BA" w:rsidRPr="002D6E8C">
        <w:rPr>
          <w:rFonts w:asciiTheme="minorHAnsi" w:hAnsiTheme="minorHAnsi" w:cstheme="minorHAnsi"/>
        </w:rPr>
        <w:t>boru</w:t>
      </w:r>
      <w:r w:rsidR="00B520B1" w:rsidRPr="002D6E8C">
        <w:rPr>
          <w:rFonts w:asciiTheme="minorHAnsi" w:hAnsiTheme="minorHAnsi" w:cstheme="minorHAnsi"/>
        </w:rPr>
        <w:t xml:space="preserve"> projektów</w:t>
      </w:r>
      <w:r w:rsidR="00EC4BB8" w:rsidRPr="002D6E8C">
        <w:rPr>
          <w:rFonts w:asciiTheme="minorHAnsi" w:hAnsiTheme="minorHAnsi" w:cstheme="minorHAnsi"/>
        </w:rPr>
        <w:t xml:space="preserve"> dla naboru numer FEWP.05</w:t>
      </w:r>
      <w:r w:rsidR="00874000" w:rsidRPr="002D6E8C">
        <w:rPr>
          <w:rFonts w:asciiTheme="minorHAnsi" w:hAnsiTheme="minorHAnsi" w:cstheme="minorHAnsi"/>
        </w:rPr>
        <w:t>.01</w:t>
      </w:r>
      <w:r w:rsidR="00EC4BB8" w:rsidRPr="002D6E8C">
        <w:rPr>
          <w:rFonts w:asciiTheme="minorHAnsi" w:hAnsiTheme="minorHAnsi" w:cstheme="minorHAnsi"/>
        </w:rPr>
        <w:t>-IZ.00-001/23,</w:t>
      </w:r>
      <w:r w:rsidRPr="002D6E8C">
        <w:rPr>
          <w:rFonts w:asciiTheme="minorHAnsi" w:hAnsiTheme="minorHAnsi" w:cstheme="minorHAnsi"/>
        </w:rPr>
        <w:t xml:space="preserve"> </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2D6E8C">
        <w:rPr>
          <w:rFonts w:asciiTheme="minorHAnsi" w:hAnsiTheme="minorHAnsi" w:cstheme="minorHAnsi"/>
        </w:rPr>
        <w:t>został poniesiony zgodnie z postanowieniami</w:t>
      </w:r>
      <w:r w:rsidRPr="00D76814">
        <w:rPr>
          <w:rFonts w:asciiTheme="minorHAnsi" w:hAnsiTheme="minorHAnsi" w:cstheme="minorHAnsi"/>
        </w:rPr>
        <w:t xml:space="preserve">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57993A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dotyczy dostarczonych towarów, wykonanych usług lub zrealizowanych robót, w tym zaliczek dla wykonawców</w:t>
      </w:r>
      <w:r w:rsidR="00E87EAC">
        <w:rPr>
          <w:rStyle w:val="Odwoanieprzypisudolnego"/>
          <w:rFonts w:asciiTheme="minorHAnsi" w:hAnsiTheme="minorHAnsi" w:cstheme="minorHAnsi"/>
        </w:rPr>
        <w:footnoteReference w:id="1"/>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2FF52442"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w:t>
      </w:r>
      <w:r w:rsidR="002D6E8C">
        <w:rPr>
          <w:rFonts w:asciiTheme="minorHAnsi" w:hAnsiTheme="minorHAnsi" w:cstheme="minorHAnsi"/>
        </w:rPr>
        <w:t>,</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129846C9" w:rsidR="00021768" w:rsidRPr="002D6E8C"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327F84" w:rsidRPr="002D6E8C">
        <w:rPr>
          <w:rFonts w:asciiTheme="minorHAnsi" w:hAnsiTheme="minorHAnsi" w:cstheme="minorHAnsi"/>
        </w:rPr>
        <w:t xml:space="preserve">wszystkimi </w:t>
      </w:r>
      <w:r w:rsidRPr="002D6E8C">
        <w:rPr>
          <w:rFonts w:asciiTheme="minorHAnsi" w:hAnsiTheme="minorHAnsi" w:cstheme="minorHAnsi"/>
        </w:rPr>
        <w:t>innymi warunkami uznania go za koszt kwalifikowalny określonymi w</w:t>
      </w:r>
      <w:r w:rsidR="00AB4419" w:rsidRPr="002D6E8C">
        <w:rPr>
          <w:rFonts w:asciiTheme="minorHAnsi" w:hAnsiTheme="minorHAnsi" w:cstheme="minorHAnsi"/>
        </w:rPr>
        <w:t xml:space="preserve"> niniejszym dokumencie </w:t>
      </w:r>
      <w:r w:rsidRPr="002D6E8C">
        <w:rPr>
          <w:rFonts w:asciiTheme="minorHAnsi" w:hAnsiTheme="minorHAnsi" w:cstheme="minorHAnsi"/>
        </w:rPr>
        <w:t xml:space="preserve">i regulaminie </w:t>
      </w:r>
      <w:r w:rsidR="00B520B1" w:rsidRPr="002D6E8C">
        <w:rPr>
          <w:rFonts w:asciiTheme="minorHAnsi" w:hAnsiTheme="minorHAnsi" w:cstheme="minorHAnsi"/>
        </w:rPr>
        <w:t>wy</w:t>
      </w:r>
      <w:r w:rsidR="001843BA" w:rsidRPr="002D6E8C">
        <w:rPr>
          <w:rFonts w:asciiTheme="minorHAnsi" w:hAnsiTheme="minorHAnsi" w:cstheme="minorHAnsi"/>
        </w:rPr>
        <w:t>boru</w:t>
      </w:r>
      <w:r w:rsidR="00B520B1" w:rsidRPr="002D6E8C">
        <w:rPr>
          <w:rFonts w:asciiTheme="minorHAnsi" w:hAnsiTheme="minorHAnsi" w:cstheme="minorHAnsi"/>
        </w:rPr>
        <w:t xml:space="preserve"> projektów</w:t>
      </w:r>
      <w:r w:rsidR="00EC4BB8" w:rsidRPr="002D6E8C">
        <w:rPr>
          <w:rFonts w:asciiTheme="minorHAnsi" w:hAnsiTheme="minorHAnsi" w:cstheme="minorHAnsi"/>
        </w:rPr>
        <w:t xml:space="preserve"> dla naboru numer FEWP.05</w:t>
      </w:r>
      <w:r w:rsidR="00874000" w:rsidRPr="002D6E8C">
        <w:rPr>
          <w:rFonts w:asciiTheme="minorHAnsi" w:hAnsiTheme="minorHAnsi" w:cstheme="minorHAnsi"/>
        </w:rPr>
        <w:t>.01</w:t>
      </w:r>
      <w:r w:rsidR="00EC4BB8" w:rsidRPr="002D6E8C">
        <w:rPr>
          <w:rFonts w:asciiTheme="minorHAnsi" w:hAnsiTheme="minorHAnsi" w:cstheme="minorHAnsi"/>
        </w:rPr>
        <w:t>-IZ.00-001/23</w:t>
      </w:r>
      <w:r w:rsidRPr="002D6E8C">
        <w:rPr>
          <w:rFonts w:asciiTheme="minorHAnsi" w:hAnsiTheme="minorHAnsi" w:cstheme="minorHAnsi"/>
        </w:rPr>
        <w:t xml:space="preserve">. </w:t>
      </w:r>
    </w:p>
    <w:p w14:paraId="35C4B26D" w14:textId="048035F5" w:rsidR="00EA697C" w:rsidRPr="002D6E8C" w:rsidRDefault="00EA697C" w:rsidP="00D76814">
      <w:pPr>
        <w:spacing w:after="120" w:line="288" w:lineRule="auto"/>
        <w:jc w:val="left"/>
        <w:rPr>
          <w:rFonts w:asciiTheme="minorHAnsi" w:hAnsiTheme="minorHAnsi" w:cstheme="minorHAnsi"/>
        </w:rPr>
      </w:pPr>
      <w:r w:rsidRPr="002D6E8C">
        <w:rPr>
          <w:rFonts w:asciiTheme="minorHAnsi" w:hAnsiTheme="minorHAnsi" w:cstheme="minorHAnsi"/>
        </w:rPr>
        <w:t xml:space="preserve">Koszty poniesione w oparciu o umowę o partnerstwie publiczno-prywatnym będą uznane za kwalifikowalne, jeżeli: </w:t>
      </w:r>
    </w:p>
    <w:p w14:paraId="68D6121C" w14:textId="1564381F" w:rsidR="005F0E6C" w:rsidRPr="002D6E8C" w:rsidRDefault="005F0E6C" w:rsidP="005C7C19">
      <w:pPr>
        <w:pStyle w:val="Akapitzlist"/>
        <w:numPr>
          <w:ilvl w:val="1"/>
          <w:numId w:val="42"/>
        </w:numPr>
        <w:tabs>
          <w:tab w:val="clear" w:pos="144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został</w:t>
      </w:r>
      <w:r w:rsidR="00EA697C" w:rsidRPr="002D6E8C">
        <w:rPr>
          <w:rFonts w:asciiTheme="minorHAnsi" w:hAnsiTheme="minorHAnsi" w:cstheme="minorHAnsi"/>
        </w:rPr>
        <w:t>y</w:t>
      </w:r>
      <w:r w:rsidRPr="002D6E8C">
        <w:rPr>
          <w:rFonts w:asciiTheme="minorHAnsi" w:hAnsiTheme="minorHAnsi" w:cstheme="minorHAnsi"/>
        </w:rPr>
        <w:t xml:space="preserve"> poniesion</w:t>
      </w:r>
      <w:r w:rsidR="00EA697C" w:rsidRPr="002D6E8C">
        <w:rPr>
          <w:rFonts w:asciiTheme="minorHAnsi" w:hAnsiTheme="minorHAnsi" w:cstheme="minorHAnsi"/>
        </w:rPr>
        <w:t>e</w:t>
      </w:r>
      <w:r w:rsidRPr="002D6E8C">
        <w:rPr>
          <w:rFonts w:asciiTheme="minorHAnsi" w:hAnsiTheme="minorHAnsi" w:cstheme="minorHAnsi"/>
        </w:rPr>
        <w:t xml:space="preserve"> przez beneficjenta lub partnera prywatnego niebędącego beneficjentem projektu hybrydowego w </w:t>
      </w:r>
      <w:r w:rsidR="00EA697C" w:rsidRPr="002D6E8C">
        <w:rPr>
          <w:rFonts w:asciiTheme="minorHAnsi" w:hAnsiTheme="minorHAnsi" w:cstheme="minorHAnsi"/>
        </w:rPr>
        <w:t xml:space="preserve">okresie kwalifikowalności i </w:t>
      </w:r>
      <w:r w:rsidR="00C6340A" w:rsidRPr="002D6E8C">
        <w:rPr>
          <w:rFonts w:asciiTheme="minorHAnsi" w:hAnsiTheme="minorHAnsi" w:cstheme="minorHAnsi"/>
        </w:rPr>
        <w:t>za</w:t>
      </w:r>
      <w:r w:rsidRPr="002D6E8C">
        <w:rPr>
          <w:rFonts w:asciiTheme="minorHAnsi" w:hAnsiTheme="minorHAnsi" w:cstheme="minorHAnsi"/>
        </w:rPr>
        <w:t xml:space="preserve">kresie </w:t>
      </w:r>
      <w:r w:rsidR="00EA697C" w:rsidRPr="002D6E8C">
        <w:rPr>
          <w:rFonts w:asciiTheme="minorHAnsi" w:hAnsiTheme="minorHAnsi" w:cstheme="minorHAnsi"/>
        </w:rPr>
        <w:t>określonych</w:t>
      </w:r>
      <w:r w:rsidRPr="002D6E8C">
        <w:rPr>
          <w:rFonts w:asciiTheme="minorHAnsi" w:hAnsiTheme="minorHAnsi" w:cstheme="minorHAnsi"/>
        </w:rPr>
        <w:t xml:space="preserve"> w umowie o partnerstwie publiczno-prywatnym, sporządzonej zgodnie z wymogami określonymi w </w:t>
      </w:r>
      <w:r w:rsidRPr="002D6E8C">
        <w:rPr>
          <w:rFonts w:asciiTheme="minorHAnsi" w:hAnsiTheme="minorHAnsi" w:cstheme="minorHAnsi"/>
          <w:i/>
        </w:rPr>
        <w:t>Wytycznych dotyczących zagadnień związanych z przygotowaniem projektów inwestycyjnych, w tym hybrydowych na lata 2021-2027</w:t>
      </w:r>
      <w:r w:rsidRPr="002D6E8C">
        <w:rPr>
          <w:rFonts w:asciiTheme="minorHAnsi" w:hAnsiTheme="minorHAnsi" w:cstheme="minorHAnsi"/>
        </w:rPr>
        <w:t>,</w:t>
      </w:r>
    </w:p>
    <w:p w14:paraId="4759D976" w14:textId="7F14A4E0" w:rsidR="005F0E6C" w:rsidRPr="002D6E8C" w:rsidRDefault="00EA697C" w:rsidP="005C7C19">
      <w:pPr>
        <w:pStyle w:val="Akapitzlist"/>
        <w:numPr>
          <w:ilvl w:val="1"/>
          <w:numId w:val="42"/>
        </w:numPr>
        <w:tabs>
          <w:tab w:val="clear" w:pos="144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są wydatkami</w:t>
      </w:r>
      <w:r w:rsidR="005F0E6C" w:rsidRPr="002D6E8C">
        <w:rPr>
          <w:rFonts w:asciiTheme="minorHAnsi" w:hAnsiTheme="minorHAnsi" w:cstheme="minorHAnsi"/>
        </w:rPr>
        <w:t xml:space="preserve"> inwestycyjnym</w:t>
      </w:r>
      <w:r w:rsidRPr="002D6E8C">
        <w:rPr>
          <w:rFonts w:asciiTheme="minorHAnsi" w:hAnsiTheme="minorHAnsi" w:cstheme="minorHAnsi"/>
        </w:rPr>
        <w:t>i</w:t>
      </w:r>
      <w:r w:rsidR="005F0E6C" w:rsidRPr="002D6E8C">
        <w:rPr>
          <w:rFonts w:asciiTheme="minorHAnsi" w:hAnsiTheme="minorHAnsi" w:cstheme="minorHAnsi"/>
        </w:rPr>
        <w:t xml:space="preserve">, </w:t>
      </w:r>
    </w:p>
    <w:p w14:paraId="74BA71F7" w14:textId="40654AD9" w:rsidR="005F0E6C" w:rsidRPr="002D6E8C" w:rsidRDefault="005F0E6C" w:rsidP="005C7C19">
      <w:pPr>
        <w:pStyle w:val="Akapitzlist"/>
        <w:numPr>
          <w:ilvl w:val="1"/>
          <w:numId w:val="42"/>
        </w:numPr>
        <w:tabs>
          <w:tab w:val="clear" w:pos="144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został</w:t>
      </w:r>
      <w:r w:rsidR="00EA697C" w:rsidRPr="002D6E8C">
        <w:rPr>
          <w:rFonts w:asciiTheme="minorHAnsi" w:hAnsiTheme="minorHAnsi" w:cstheme="minorHAnsi"/>
        </w:rPr>
        <w:t>y</w:t>
      </w:r>
      <w:r w:rsidRPr="002D6E8C">
        <w:rPr>
          <w:rFonts w:asciiTheme="minorHAnsi" w:hAnsiTheme="minorHAnsi" w:cstheme="minorHAnsi"/>
        </w:rPr>
        <w:t xml:space="preserve"> </w:t>
      </w:r>
      <w:r w:rsidR="00F32774" w:rsidRPr="002D6E8C">
        <w:rPr>
          <w:rFonts w:asciiTheme="minorHAnsi" w:hAnsiTheme="minorHAnsi" w:cstheme="minorHAnsi"/>
        </w:rPr>
        <w:t>należycie udokumentowan</w:t>
      </w:r>
      <w:r w:rsidR="00EA697C" w:rsidRPr="002D6E8C">
        <w:rPr>
          <w:rFonts w:asciiTheme="minorHAnsi" w:hAnsiTheme="minorHAnsi" w:cstheme="minorHAnsi"/>
        </w:rPr>
        <w:t>e</w:t>
      </w:r>
      <w:r w:rsidR="00F32774" w:rsidRPr="002D6E8C">
        <w:rPr>
          <w:rFonts w:asciiTheme="minorHAnsi" w:hAnsiTheme="minorHAnsi" w:cstheme="minorHAnsi"/>
        </w:rPr>
        <w:t>, zgodnie z wymogami w tym zakresie określonymi w niniejszym dokumencie</w:t>
      </w:r>
      <w:r w:rsidRPr="002D6E8C">
        <w:rPr>
          <w:rFonts w:asciiTheme="minorHAnsi" w:hAnsiTheme="minorHAnsi" w:cstheme="minorHAnsi"/>
        </w:rPr>
        <w:t xml:space="preserve">. </w:t>
      </w:r>
    </w:p>
    <w:p w14:paraId="33F05105" w14:textId="355CE66E" w:rsidR="001843BA" w:rsidRPr="00874000" w:rsidRDefault="001843BA" w:rsidP="00D76814">
      <w:pPr>
        <w:spacing w:after="120" w:line="288" w:lineRule="auto"/>
        <w:jc w:val="left"/>
        <w:rPr>
          <w:rFonts w:asciiTheme="minorHAnsi" w:hAnsiTheme="minorHAnsi" w:cstheme="minorHAnsi"/>
        </w:rPr>
      </w:pPr>
    </w:p>
    <w:p w14:paraId="7379FB4F" w14:textId="77777777" w:rsidR="00933558" w:rsidRDefault="00933558" w:rsidP="005C7C19">
      <w:pPr>
        <w:pStyle w:val="Nagwek2"/>
        <w:numPr>
          <w:ilvl w:val="1"/>
          <w:numId w:val="47"/>
        </w:numPr>
        <w:spacing w:before="0" w:line="288" w:lineRule="auto"/>
        <w:ind w:left="426" w:hanging="426"/>
      </w:pPr>
      <w:bookmarkStart w:id="12" w:name="_Toc170299608"/>
      <w:r>
        <w:t>Podmiot ponoszący koszty</w:t>
      </w:r>
      <w:bookmarkEnd w:id="12"/>
    </w:p>
    <w:p w14:paraId="29AB023B" w14:textId="41EE7B21" w:rsidR="00EC12A5" w:rsidRPr="002D6E8C"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dofinansowanie projektu w ramach </w:t>
      </w:r>
      <w:r w:rsidR="00AA51A8" w:rsidRPr="00D76814">
        <w:rPr>
          <w:rFonts w:asciiTheme="minorHAnsi" w:hAnsiTheme="minorHAnsi" w:cstheme="minorHAnsi"/>
        </w:rPr>
        <w:t>FEW 2021+</w:t>
      </w:r>
      <w:r w:rsidR="00B14225" w:rsidRPr="00D76814">
        <w:rPr>
          <w:rFonts w:asciiTheme="minorHAnsi" w:hAnsiTheme="minorHAnsi" w:cstheme="minorHAnsi"/>
        </w:rPr>
        <w:t xml:space="preserve">) lub przez podmiot </w:t>
      </w:r>
      <w:r w:rsidR="0087731C" w:rsidRPr="00454C8C">
        <w:rPr>
          <w:rFonts w:asciiTheme="minorHAnsi" w:hAnsiTheme="minorHAnsi" w:cstheme="minorHAnsi"/>
        </w:rPr>
        <w:t>zaangażowany w realizację projektu</w:t>
      </w:r>
      <w:r w:rsidR="00B14225" w:rsidRPr="00454C8C">
        <w:rPr>
          <w:rFonts w:asciiTheme="minorHAnsi" w:hAnsiTheme="minorHAnsi" w:cstheme="minorHAnsi"/>
        </w:rPr>
        <w:t xml:space="preserve"> / </w:t>
      </w:r>
      <w:r w:rsidR="0087731C" w:rsidRPr="00454C8C">
        <w:rPr>
          <w:rFonts w:asciiTheme="minorHAnsi" w:hAnsiTheme="minorHAnsi" w:cstheme="minorHAnsi"/>
        </w:rPr>
        <w:t>upoważniony do</w:t>
      </w:r>
      <w:r w:rsidR="0087731C">
        <w:rPr>
          <w:rFonts w:asciiTheme="minorHAnsi" w:hAnsiTheme="minorHAnsi" w:cstheme="minorHAnsi"/>
        </w:rPr>
        <w:t xml:space="preserve"> </w:t>
      </w:r>
      <w:r w:rsidR="00B14225" w:rsidRPr="00D76814">
        <w:rPr>
          <w:rFonts w:asciiTheme="minorHAnsi" w:hAnsiTheme="minorHAnsi" w:cstheme="minorHAnsi"/>
        </w:rPr>
        <w:t>ponoszenia wydatków</w:t>
      </w:r>
      <w:r w:rsidRPr="00D76814">
        <w:rPr>
          <w:rFonts w:asciiTheme="minorHAnsi" w:hAnsiTheme="minorHAnsi" w:cstheme="minorHAnsi"/>
        </w:rPr>
        <w:t>. W przypadku gdy projekt jest realizowany w partnerstwie, kosztem kwalifikowalnym jest koszt poniesiony przez dowolnego członka partnerstwa (</w:t>
      </w:r>
      <w:r w:rsidR="00C43192" w:rsidRPr="00D76814">
        <w:rPr>
          <w:rFonts w:asciiTheme="minorHAnsi" w:hAnsiTheme="minorHAnsi" w:cstheme="minorHAnsi"/>
        </w:rPr>
        <w:t>chyba</w:t>
      </w:r>
      <w:r w:rsidRPr="00D76814">
        <w:rPr>
          <w:rFonts w:asciiTheme="minorHAnsi" w:hAnsiTheme="minorHAnsi" w:cstheme="minorHAnsi"/>
        </w:rPr>
        <w:t xml:space="preserve"> że w umowie partnerstwa wskazano węższy krąg podmiotów uprawnionych do ponoszenia kosztów </w:t>
      </w:r>
      <w:r w:rsidRPr="002D6E8C">
        <w:rPr>
          <w:rFonts w:asciiTheme="minorHAnsi" w:hAnsiTheme="minorHAnsi" w:cstheme="minorHAnsi"/>
        </w:rPr>
        <w:t xml:space="preserve">kwalifikowalnych w ramach projektu). </w:t>
      </w:r>
    </w:p>
    <w:p w14:paraId="547DE89C" w14:textId="0C50469C" w:rsidR="00D2643D" w:rsidRPr="002D6E8C" w:rsidRDefault="004A1FFC" w:rsidP="00D76814">
      <w:pPr>
        <w:spacing w:after="120" w:line="288" w:lineRule="auto"/>
        <w:jc w:val="left"/>
        <w:rPr>
          <w:rFonts w:asciiTheme="minorHAnsi" w:hAnsiTheme="minorHAnsi" w:cstheme="minorHAnsi"/>
        </w:rPr>
      </w:pPr>
      <w:r w:rsidRPr="002D6E8C">
        <w:rPr>
          <w:rFonts w:asciiTheme="minorHAnsi" w:hAnsiTheme="minorHAnsi" w:cstheme="minorHAnsi"/>
        </w:rPr>
        <w:t xml:space="preserve">W przypadku projektu </w:t>
      </w:r>
      <w:r w:rsidR="00206B1C" w:rsidRPr="002D6E8C">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D76814" w:rsidRDefault="00206B1C" w:rsidP="00D76814">
      <w:pPr>
        <w:spacing w:after="120" w:line="288" w:lineRule="auto"/>
        <w:jc w:val="left"/>
        <w:rPr>
          <w:rFonts w:asciiTheme="minorHAnsi" w:hAnsiTheme="minorHAnsi" w:cstheme="minorHAnsi"/>
        </w:rPr>
      </w:pPr>
      <w:r w:rsidRPr="002D6E8C">
        <w:rPr>
          <w:rFonts w:asciiTheme="minorHAnsi" w:hAnsiTheme="minorHAnsi" w:cstheme="minorHAnsi"/>
        </w:rPr>
        <w:t>B</w:t>
      </w:r>
      <w:r w:rsidR="00EC12A5" w:rsidRPr="002D6E8C">
        <w:rPr>
          <w:rFonts w:asciiTheme="minorHAnsi" w:hAnsiTheme="minorHAnsi" w:cstheme="minorHAnsi"/>
        </w:rPr>
        <w:t>eneficjent, niezależnie</w:t>
      </w:r>
      <w:r w:rsidR="00EC12A5" w:rsidRPr="00D76814">
        <w:rPr>
          <w:rFonts w:asciiTheme="minorHAnsi" w:hAnsiTheme="minorHAnsi" w:cstheme="minorHAnsi"/>
        </w:rPr>
        <w:t xml:space="preserve"> od tego czy sam ponosi koszty kwalifikowalne, czy upoważni inny podmiot do ich ponoszenia, jest: </w:t>
      </w:r>
    </w:p>
    <w:p w14:paraId="1F5C3559" w14:textId="70290512"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0E83789E" w14:textId="6320EAD9" w:rsidR="00EC12A5" w:rsidRPr="002D6E8C"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jedynym podmiotem </w:t>
      </w:r>
      <w:r w:rsidR="00990EFF">
        <w:rPr>
          <w:rFonts w:asciiTheme="minorHAnsi" w:hAnsiTheme="minorHAnsi" w:cstheme="minorHAnsi"/>
        </w:rPr>
        <w:t>uprawnionym</w:t>
      </w:r>
      <w:r w:rsidRPr="00D76814">
        <w:rPr>
          <w:rFonts w:asciiTheme="minorHAnsi" w:hAnsiTheme="minorHAnsi" w:cstheme="minorHAnsi"/>
        </w:rPr>
        <w:t xml:space="preserve"> do przedkładania wniosków o płatność oraz otrzymywania dofinansowania ze </w:t>
      </w:r>
      <w:r w:rsidRPr="002D6E8C">
        <w:rPr>
          <w:rFonts w:asciiTheme="minorHAnsi" w:hAnsiTheme="minorHAnsi" w:cstheme="minorHAnsi"/>
        </w:rPr>
        <w:t xml:space="preserve">środków </w:t>
      </w:r>
      <w:r w:rsidR="007E22C6" w:rsidRPr="002D6E8C">
        <w:rPr>
          <w:rFonts w:asciiTheme="minorHAnsi" w:hAnsiTheme="minorHAnsi" w:cstheme="minorHAnsi"/>
        </w:rPr>
        <w:t>FEW 2021+</w:t>
      </w:r>
      <w:r w:rsidR="00902837" w:rsidRPr="002D6E8C">
        <w:rPr>
          <w:rFonts w:asciiTheme="minorHAnsi" w:hAnsiTheme="minorHAnsi" w:cstheme="minorHAnsi"/>
        </w:rPr>
        <w:t xml:space="preserve"> z zastrzeżeniem, że w przypadku projektu hybrydowego dofinansowanie jest przekazywane na rachunek powierniczy. </w:t>
      </w:r>
    </w:p>
    <w:p w14:paraId="64B6F02E" w14:textId="77777777" w:rsidR="00EF1200" w:rsidRPr="002D6E8C" w:rsidRDefault="00EF1200" w:rsidP="00D76814">
      <w:pPr>
        <w:spacing w:after="120" w:line="288" w:lineRule="auto"/>
        <w:jc w:val="left"/>
        <w:rPr>
          <w:rFonts w:asciiTheme="minorHAnsi" w:hAnsiTheme="minorHAnsi" w:cstheme="minorHAnsi"/>
        </w:rPr>
      </w:pPr>
    </w:p>
    <w:p w14:paraId="59290A0C" w14:textId="77777777" w:rsidR="00933558" w:rsidRPr="002D6E8C" w:rsidRDefault="00933558" w:rsidP="005C7C19">
      <w:pPr>
        <w:pStyle w:val="Nagwek2"/>
        <w:numPr>
          <w:ilvl w:val="1"/>
          <w:numId w:val="47"/>
        </w:numPr>
        <w:spacing w:before="0" w:line="288" w:lineRule="auto"/>
        <w:ind w:left="426" w:hanging="426"/>
      </w:pPr>
      <w:bookmarkStart w:id="13" w:name="_Toc170299609"/>
      <w:r w:rsidRPr="002D6E8C">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2D6E8C">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C0C4740"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 xml:space="preserve">angażowanie pracowników / zlecanie zadań pomiędzy partnerami (łącznie z </w:t>
      </w:r>
      <w:r w:rsidR="00F74F4A">
        <w:rPr>
          <w:rFonts w:asciiTheme="minorHAnsi" w:hAnsiTheme="minorHAnsi" w:cstheme="minorHAnsi"/>
        </w:rPr>
        <w:t>partnerem wiodącym</w:t>
      </w:r>
      <w:r w:rsidR="00300C02" w:rsidRPr="00300C02">
        <w:rPr>
          <w:rFonts w:asciiTheme="minorHAnsi" w:hAnsiTheme="minorHAnsi" w:cstheme="minorHAnsi"/>
        </w:rPr>
        <w:t>).</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5C7C19">
      <w:pPr>
        <w:pStyle w:val="Nagwek2"/>
        <w:numPr>
          <w:ilvl w:val="1"/>
          <w:numId w:val="47"/>
        </w:numPr>
        <w:spacing w:before="0" w:line="288" w:lineRule="auto"/>
        <w:ind w:left="426" w:hanging="426"/>
      </w:pPr>
      <w:bookmarkStart w:id="14" w:name="_Toc170299610"/>
      <w:r>
        <w:t>Zasada faktycznego poniesienia kosztu</w:t>
      </w:r>
      <w:bookmarkEnd w:id="14"/>
      <w:r>
        <w:t xml:space="preserve"> </w:t>
      </w:r>
    </w:p>
    <w:p w14:paraId="4A827DFE" w14:textId="716BF305" w:rsidR="005D4304" w:rsidRPr="00EC4BB8" w:rsidRDefault="00933558" w:rsidP="00300C02">
      <w:pPr>
        <w:spacing w:after="120" w:line="288" w:lineRule="auto"/>
        <w:jc w:val="left"/>
        <w:rPr>
          <w:rFonts w:asciiTheme="minorHAnsi" w:hAnsiTheme="minorHAnsi" w:cstheme="minorHAnsi"/>
          <w:strike/>
        </w:rPr>
      </w:pPr>
      <w:r w:rsidRPr="00300C02">
        <w:rPr>
          <w:rFonts w:asciiTheme="minorHAnsi" w:hAnsiTheme="minorHAnsi" w:cstheme="minorHAnsi"/>
        </w:rPr>
        <w:t>Do współfinansowania kwalifikuje się koszt, który został faktycznie poniesiony przez beneficjenta</w:t>
      </w:r>
      <w:r w:rsidR="005D4304" w:rsidRPr="00300C02">
        <w:rPr>
          <w:rFonts w:asciiTheme="minorHAnsi" w:hAnsiTheme="minorHAnsi" w:cstheme="minorHAnsi"/>
        </w:rPr>
        <w:t xml:space="preserve">. </w:t>
      </w:r>
    </w:p>
    <w:p w14:paraId="4654A10C" w14:textId="107D74D8" w:rsidR="00933558" w:rsidRPr="002D6E8C"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Pod </w:t>
      </w:r>
      <w:r w:rsidRPr="002D6E8C">
        <w:rPr>
          <w:rFonts w:asciiTheme="minorHAnsi" w:hAnsiTheme="minorHAnsi" w:cstheme="minorHAnsi"/>
        </w:rPr>
        <w:t>pojęciem kosztu faktycznie poniesionego należy rozumieć koszt pon</w:t>
      </w:r>
      <w:r w:rsidR="00510CEC" w:rsidRPr="002D6E8C">
        <w:rPr>
          <w:rFonts w:asciiTheme="minorHAnsi" w:hAnsiTheme="minorHAnsi" w:cstheme="minorHAnsi"/>
        </w:rPr>
        <w:t>iesiony w znaczeniu kasowym, to jest</w:t>
      </w:r>
      <w:r w:rsidRPr="002D6E8C">
        <w:rPr>
          <w:rFonts w:asciiTheme="minorHAnsi" w:hAnsiTheme="minorHAnsi" w:cstheme="minorHAnsi"/>
        </w:rPr>
        <w:t xml:space="preserve"> jako rozchód środków pieniężnych z kasy lub rachunku bankowego beneficjenta. </w:t>
      </w:r>
    </w:p>
    <w:p w14:paraId="4AAA401B" w14:textId="24A184D1" w:rsidR="005D4304" w:rsidRPr="002D6E8C" w:rsidRDefault="005D4304" w:rsidP="00300C02">
      <w:pPr>
        <w:spacing w:after="120" w:line="288" w:lineRule="auto"/>
        <w:jc w:val="left"/>
        <w:rPr>
          <w:rFonts w:asciiTheme="minorHAnsi" w:hAnsiTheme="minorHAnsi" w:cstheme="minorHAnsi"/>
        </w:rPr>
      </w:pPr>
      <w:r w:rsidRPr="002D6E8C">
        <w:rPr>
          <w:rFonts w:asciiTheme="minorHAnsi" w:hAnsiTheme="minorHAnsi" w:cstheme="minorHAnsi"/>
        </w:rPr>
        <w:t>Wyjątki od powyższej reguły stanowią</w:t>
      </w:r>
      <w:r w:rsidR="00A11A61" w:rsidRPr="002D6E8C">
        <w:rPr>
          <w:rFonts w:asciiTheme="minorHAnsi" w:hAnsiTheme="minorHAnsi" w:cstheme="minorHAnsi"/>
        </w:rPr>
        <w:t>:</w:t>
      </w:r>
      <w:r w:rsidRPr="002D6E8C">
        <w:rPr>
          <w:rFonts w:asciiTheme="minorHAnsi" w:hAnsiTheme="minorHAnsi" w:cstheme="minorHAnsi"/>
        </w:rPr>
        <w:t xml:space="preserve"> </w:t>
      </w:r>
    </w:p>
    <w:p w14:paraId="578862E8" w14:textId="64CBB15D" w:rsidR="00A11A61" w:rsidRPr="002D6E8C"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rozliczenia dokonywane na podstawie noty księgowej, </w:t>
      </w:r>
    </w:p>
    <w:p w14:paraId="40D51F24" w14:textId="0DA55A83" w:rsidR="00A11A61" w:rsidRPr="002D6E8C"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potrącenia występujące, gdy dwie strony są jednocześnie względem siebie dłużnikami i wierzycielami, </w:t>
      </w:r>
    </w:p>
    <w:p w14:paraId="76C6A1FE" w14:textId="5D5A1B13" w:rsidR="00A11A61" w:rsidRPr="002D6E8C"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skuteczne złożenie depozytu sądowego przez beneficjenta w związku z realizacją projektu, </w:t>
      </w:r>
    </w:p>
    <w:p w14:paraId="1BE05450" w14:textId="1CB7AD9A" w:rsidR="00A11A61" w:rsidRPr="002D6E8C" w:rsidRDefault="00902837" w:rsidP="005C7C19">
      <w:pPr>
        <w:pStyle w:val="Akapitzlist"/>
        <w:numPr>
          <w:ilvl w:val="0"/>
          <w:numId w:val="59"/>
        </w:numPr>
        <w:spacing w:after="120" w:line="288" w:lineRule="auto"/>
        <w:ind w:left="284" w:hanging="284"/>
        <w:jc w:val="left"/>
        <w:rPr>
          <w:rFonts w:asciiTheme="minorHAnsi" w:hAnsiTheme="minorHAnsi" w:cstheme="minorHAnsi"/>
          <w:strike/>
        </w:rPr>
      </w:pPr>
      <w:r w:rsidRPr="002D6E8C">
        <w:rPr>
          <w:rFonts w:asciiTheme="minorHAnsi" w:hAnsiTheme="minorHAnsi" w:cstheme="minorHAnsi"/>
        </w:rPr>
        <w:t xml:space="preserve">w ramach projektu hybrydowego – </w:t>
      </w:r>
      <w:r w:rsidR="00A11A61" w:rsidRPr="002D6E8C">
        <w:rPr>
          <w:rFonts w:asciiTheme="minorHAnsi" w:hAnsiTheme="minorHAnsi" w:cstheme="minorHAnsi"/>
        </w:rPr>
        <w:t>koszty poniesione przez partn</w:t>
      </w:r>
      <w:r w:rsidRPr="002D6E8C">
        <w:rPr>
          <w:rFonts w:asciiTheme="minorHAnsi" w:hAnsiTheme="minorHAnsi" w:cstheme="minorHAnsi"/>
        </w:rPr>
        <w:t>era prywatnego niebędącego beneficjentem udokumentowane opłaconymi przez niego fakturami</w:t>
      </w:r>
      <w:r w:rsidR="00AC270B" w:rsidRPr="002D6E8C">
        <w:rPr>
          <w:rFonts w:asciiTheme="minorHAnsi" w:hAnsiTheme="minorHAnsi" w:cstheme="minorHAnsi"/>
        </w:rPr>
        <w:t>,</w:t>
      </w:r>
      <w:r w:rsidRPr="002D6E8C">
        <w:rPr>
          <w:rFonts w:asciiTheme="minorHAnsi" w:hAnsiTheme="minorHAnsi" w:cstheme="minorHAnsi"/>
        </w:rPr>
        <w:t xml:space="preserve"> </w:t>
      </w:r>
    </w:p>
    <w:p w14:paraId="29A5CB47" w14:textId="2CF5535C" w:rsidR="00A11A61" w:rsidRPr="002D6E8C"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2D6E8C">
        <w:rPr>
          <w:rFonts w:asciiTheme="minorHAnsi" w:hAnsiTheme="minorHAnsi" w:cstheme="minorHAnsi"/>
        </w:rPr>
        <w:t>płatności dokonywane w imieniu beneficjenta z rachunku ministra właściwego do spraw finansów publicznych w Banku Gospodarstwa Krajowego.</w:t>
      </w:r>
    </w:p>
    <w:p w14:paraId="0F81FAE8" w14:textId="01D8F5B0" w:rsidR="00902837" w:rsidRPr="002D6E8C" w:rsidRDefault="00933558" w:rsidP="00300C02">
      <w:pPr>
        <w:spacing w:after="120" w:line="288" w:lineRule="auto"/>
        <w:jc w:val="left"/>
        <w:rPr>
          <w:rFonts w:asciiTheme="minorHAnsi" w:hAnsiTheme="minorHAnsi" w:cstheme="minorHAnsi"/>
        </w:rPr>
      </w:pPr>
      <w:r w:rsidRPr="002D6E8C">
        <w:rPr>
          <w:rFonts w:asciiTheme="minorHAnsi" w:hAnsiTheme="minorHAnsi" w:cstheme="minorHAnsi"/>
        </w:rPr>
        <w:t>Za kwalifikowalne mogą być uznane zaliczki wypłacone na rzecz wykonawcy, jeżeli zostały wypłacone zgodnie z postanowieniami</w:t>
      </w:r>
      <w:r w:rsidRPr="00300C02">
        <w:rPr>
          <w:rFonts w:asciiTheme="minorHAnsi" w:hAnsiTheme="minorHAnsi" w:cstheme="minorHAnsi"/>
        </w:rPr>
        <w:t xml:space="preserve">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t>
      </w:r>
      <w:r w:rsidR="002D6E8C">
        <w:rPr>
          <w:rFonts w:asciiTheme="minorHAnsi" w:hAnsiTheme="minorHAnsi" w:cstheme="minorHAnsi"/>
        </w:rPr>
        <w:t>wykonawcy</w:t>
      </w:r>
      <w:r w:rsidR="00CE5A77" w:rsidRPr="00300C0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kwalifikowalny w ramach projektu </w:t>
      </w:r>
      <w:r w:rsidR="00D533DA" w:rsidRPr="00300C02">
        <w:rPr>
          <w:rFonts w:asciiTheme="minorHAnsi" w:hAnsiTheme="minorHAnsi" w:cstheme="minorHAnsi"/>
        </w:rPr>
        <w:t xml:space="preserve">lub nie zostanie wykonany / dostarczony w okresie jego realizacji, zaliczka nie zostanie uznana przez IZ FEW 2021+ za koszt kwalifikowalny w </w:t>
      </w:r>
      <w:r w:rsidR="00D533DA" w:rsidRPr="002D6E8C">
        <w:rPr>
          <w:rFonts w:asciiTheme="minorHAnsi" w:hAnsiTheme="minorHAnsi" w:cstheme="minorHAnsi"/>
        </w:rPr>
        <w:t xml:space="preserve">projekcie. </w:t>
      </w:r>
      <w:r w:rsidR="00F54F51" w:rsidRPr="002D6E8C">
        <w:rPr>
          <w:rFonts w:asciiTheme="minorHAnsi" w:hAnsiTheme="minorHAnsi" w:cstheme="minorHAnsi"/>
        </w:rPr>
        <w:t>W przypadku projektu hybrydowego, z</w:t>
      </w:r>
      <w:r w:rsidR="00902837" w:rsidRPr="002D6E8C">
        <w:rPr>
          <w:rFonts w:asciiTheme="minorHAnsi" w:hAnsiTheme="minorHAnsi" w:cstheme="minorHAnsi"/>
        </w:rPr>
        <w:t>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2D6E8C">
        <w:rPr>
          <w:rFonts w:asciiTheme="minorHAnsi" w:hAnsiTheme="minorHAnsi" w:cstheme="minorHAnsi"/>
        </w:rPr>
        <w:t>Dowodem poniesienia</w:t>
      </w:r>
      <w:r w:rsidRPr="00300C02">
        <w:rPr>
          <w:rFonts w:asciiTheme="minorHAnsi" w:hAnsiTheme="minorHAnsi" w:cstheme="minorHAnsi"/>
        </w:rPr>
        <w:t xml:space="preserve">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9DAEC46"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 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3F641803" w14:textId="38CC8366"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t>
      </w:r>
      <w:r w:rsidRPr="002D6E8C">
        <w:rPr>
          <w:rFonts w:asciiTheme="minorHAnsi" w:hAnsiTheme="minorHAnsi" w:cstheme="minorHAnsi"/>
        </w:rPr>
        <w:t xml:space="preserve">wyjątków </w:t>
      </w:r>
      <w:r w:rsidR="00F54F51" w:rsidRPr="002D6E8C">
        <w:rPr>
          <w:rFonts w:asciiTheme="minorHAnsi" w:hAnsiTheme="minorHAnsi" w:cstheme="minorHAnsi"/>
        </w:rPr>
        <w:t xml:space="preserve">od zasady </w:t>
      </w:r>
      <w:r w:rsidRPr="002D6E8C">
        <w:rPr>
          <w:rFonts w:asciiTheme="minorHAnsi" w:hAnsiTheme="minorHAnsi" w:cstheme="minorHAnsi"/>
          <w:u w:val="single"/>
        </w:rPr>
        <w:t>faktycznego</w:t>
      </w:r>
      <w:r w:rsidRPr="002D6E8C">
        <w:rPr>
          <w:rFonts w:asciiTheme="minorHAnsi" w:hAnsiTheme="minorHAnsi" w:cstheme="minorHAnsi"/>
        </w:rPr>
        <w:t xml:space="preserve"> poniesienia kosztu oraz</w:t>
      </w:r>
      <w:r w:rsidR="00F54F51" w:rsidRPr="002D6E8C">
        <w:rPr>
          <w:rFonts w:asciiTheme="minorHAnsi" w:hAnsiTheme="minorHAnsi" w:cstheme="minorHAnsi"/>
        </w:rPr>
        <w:t xml:space="preserve"> dokonania płatności </w:t>
      </w:r>
      <w:r w:rsidRPr="002D6E8C">
        <w:rPr>
          <w:rFonts w:asciiTheme="minorHAnsi" w:hAnsiTheme="minorHAnsi" w:cstheme="minorHAnsi"/>
          <w:u w:val="single"/>
        </w:rPr>
        <w:t>bezpośrednio na rzecz wykonawcy</w:t>
      </w:r>
      <w:r w:rsidRPr="00300C02">
        <w:rPr>
          <w:rFonts w:asciiTheme="minorHAnsi" w:hAnsiTheme="minorHAnsi" w:cstheme="minorHAnsi"/>
          <w:u w:val="single"/>
        </w:rPr>
        <w:t xml:space="preserve"> /</w:t>
      </w:r>
      <w:r w:rsidR="00F47E43" w:rsidRPr="00300C02">
        <w:rPr>
          <w:rFonts w:asciiTheme="minorHAnsi" w:hAnsiTheme="minorHAnsi" w:cstheme="minorHAnsi"/>
          <w:u w:val="single"/>
        </w:rPr>
        <w:t xml:space="preserve"> </w:t>
      </w:r>
      <w:r w:rsidRPr="00300C02">
        <w:rPr>
          <w:rFonts w:asciiTheme="minorHAnsi" w:hAnsiTheme="minorHAnsi" w:cstheme="minorHAnsi"/>
          <w:u w:val="single"/>
        </w:rPr>
        <w:t>dostawcy</w:t>
      </w:r>
      <w:r w:rsidRPr="00300C02">
        <w:rPr>
          <w:rFonts w:asciiTheme="minorHAnsi" w:hAnsiTheme="minorHAnsi" w:cstheme="minorHAnsi"/>
        </w:rPr>
        <w:t xml:space="preserve">, warunkiem uznania kosztu za kwalifikowalny jest spełnienie pozostałych warunków kwalifikowalności kosztów, określonych w niniejszym dokumencie. </w:t>
      </w:r>
    </w:p>
    <w:p w14:paraId="5EE9EA64" w14:textId="77777777" w:rsidR="00B14743" w:rsidRPr="00CD5C5D" w:rsidRDefault="00B14743" w:rsidP="00300C02">
      <w:pPr>
        <w:spacing w:after="120" w:line="288" w:lineRule="auto"/>
        <w:jc w:val="left"/>
        <w:rPr>
          <w:rFonts w:ascii="Arial" w:hAnsi="Arial" w:cs="Arial"/>
          <w:sz w:val="19"/>
          <w:szCs w:val="19"/>
        </w:rPr>
      </w:pPr>
    </w:p>
    <w:p w14:paraId="7DF9F903" w14:textId="7CDF70B8" w:rsidR="00933558" w:rsidRPr="00CD5C5D" w:rsidRDefault="00933558" w:rsidP="005473B9">
      <w:pPr>
        <w:pStyle w:val="Nagwek2"/>
        <w:numPr>
          <w:ilvl w:val="1"/>
          <w:numId w:val="47"/>
        </w:numPr>
        <w:spacing w:before="0" w:line="288" w:lineRule="auto"/>
        <w:ind w:left="426" w:hanging="426"/>
      </w:pPr>
      <w:bookmarkStart w:id="15" w:name="_Toc170299611"/>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rachunku bankowego beneficjenta prowadzonego w walucie krajowej, </w:t>
      </w:r>
      <w:r w:rsidRPr="00300C02">
        <w:rPr>
          <w:rFonts w:asciiTheme="minorHAnsi" w:hAnsiTheme="minorHAnsi" w:cstheme="minorHAnsi"/>
          <w:color w:val="000000"/>
        </w:rPr>
        <w:t xml:space="preserve">kwotę </w:t>
      </w:r>
      <w:r w:rsidRPr="00B14743">
        <w:rPr>
          <w:rFonts w:asciiTheme="minorHAnsi" w:hAnsiTheme="minorHAnsi" w:cstheme="minorHAnsi"/>
          <w:color w:val="000000"/>
        </w:rPr>
        <w:t>brutto</w:t>
      </w:r>
      <w:r w:rsidR="006853DF" w:rsidRPr="00B14743">
        <w:rPr>
          <w:rFonts w:asciiTheme="minorHAnsi" w:hAnsiTheme="minorHAnsi" w:cstheme="minorHAnsi"/>
          <w:color w:val="000000"/>
        </w:rPr>
        <w:t xml:space="preserve"> (i odpowiednio wartość ogółem) </w:t>
      </w:r>
      <w:r w:rsidRPr="00B14743">
        <w:rPr>
          <w:rFonts w:asciiTheme="minorHAnsi" w:hAnsiTheme="minorHAnsi" w:cstheme="minorHAnsi"/>
          <w:color w:val="000000"/>
        </w:rPr>
        <w:t xml:space="preserve">i netto dokumentu oraz </w:t>
      </w:r>
      <w:r w:rsidRPr="00B14743">
        <w:rPr>
          <w:rFonts w:asciiTheme="minorHAnsi" w:hAnsiTheme="minorHAnsi" w:cstheme="minorHAnsi"/>
          <w:bCs/>
          <w:color w:val="000000"/>
        </w:rPr>
        <w:t xml:space="preserve">kwotę </w:t>
      </w:r>
      <w:r w:rsidR="00C6340A" w:rsidRPr="00B14743">
        <w:rPr>
          <w:rFonts w:asciiTheme="minorHAnsi" w:hAnsiTheme="minorHAnsi" w:cstheme="minorHAnsi"/>
          <w:bCs/>
          <w:color w:val="000000"/>
        </w:rPr>
        <w:t>kosztów</w:t>
      </w:r>
      <w:r w:rsidRPr="00B14743">
        <w:rPr>
          <w:rFonts w:asciiTheme="minorHAnsi" w:hAnsiTheme="minorHAnsi" w:cstheme="minorHAnsi"/>
          <w:bCs/>
          <w:color w:val="000000"/>
        </w:rPr>
        <w:t xml:space="preserve"> kwalifikowalnych należy przeliczyć na PLN w</w:t>
      </w:r>
      <w:r w:rsidR="00A114C4" w:rsidRPr="00B14743">
        <w:rPr>
          <w:rFonts w:asciiTheme="minorHAnsi" w:hAnsiTheme="minorHAnsi" w:cstheme="minorHAnsi"/>
          <w:bCs/>
          <w:color w:val="000000"/>
        </w:rPr>
        <w:t>edłu</w:t>
      </w:r>
      <w:r w:rsidRPr="00B14743">
        <w:rPr>
          <w:rFonts w:asciiTheme="minorHAnsi" w:hAnsiTheme="minorHAnsi" w:cstheme="minorHAnsi"/>
          <w:bCs/>
          <w:color w:val="000000"/>
        </w:rPr>
        <w:t xml:space="preserve">g kursu z dnia zapłaty, </w:t>
      </w:r>
      <w:r w:rsidR="00300C02" w:rsidRPr="00B14743">
        <w:rPr>
          <w:rFonts w:asciiTheme="minorHAnsi" w:hAnsiTheme="minorHAnsi" w:cstheme="minorHAnsi"/>
          <w:bCs/>
          <w:color w:val="000000"/>
        </w:rPr>
        <w:t>to jest</w:t>
      </w:r>
      <w:r w:rsidRPr="00B14743">
        <w:rPr>
          <w:rFonts w:asciiTheme="minorHAnsi" w:hAnsiTheme="minorHAnsi" w:cstheme="minorHAnsi"/>
          <w:bCs/>
          <w:color w:val="000000"/>
        </w:rPr>
        <w:t xml:space="preserve"> faktycznie zastosowanego d</w:t>
      </w:r>
      <w:r w:rsidRPr="00300C02">
        <w:rPr>
          <w:rFonts w:asciiTheme="minorHAnsi" w:hAnsiTheme="minorHAnsi" w:cstheme="minorHAnsi"/>
          <w:bCs/>
          <w:color w:val="000000"/>
        </w:rPr>
        <w:t>la danej transakcji.</w:t>
      </w:r>
      <w:r w:rsidRPr="00300C02">
        <w:rPr>
          <w:rFonts w:asciiTheme="minorHAnsi" w:hAnsiTheme="minorHAnsi" w:cstheme="minorHAnsi"/>
          <w:color w:val="000000"/>
        </w:rPr>
        <w:t xml:space="preserve"> Wraz z dokumentem należy przechowywać informację z banku o zastosowanym do p</w:t>
      </w:r>
      <w:r w:rsidR="00846F72" w:rsidRPr="00300C02">
        <w:rPr>
          <w:rFonts w:asciiTheme="minorHAnsi" w:hAnsiTheme="minorHAnsi" w:cstheme="minorHAnsi"/>
          <w:color w:val="000000"/>
        </w:rPr>
        <w:t>rzeliczenia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28902605" w:rsidR="00933558" w:rsidRPr="009A4058" w:rsidRDefault="00933558" w:rsidP="005473B9">
      <w:pPr>
        <w:pStyle w:val="Nagwek2"/>
        <w:numPr>
          <w:ilvl w:val="1"/>
          <w:numId w:val="47"/>
        </w:numPr>
        <w:spacing w:before="0" w:line="288" w:lineRule="auto"/>
        <w:ind w:left="426" w:hanging="426"/>
      </w:pPr>
      <w:bookmarkStart w:id="16" w:name="_Toc170299612"/>
      <w:r w:rsidRPr="009A4058">
        <w:rPr>
          <w:rFonts w:eastAsia="MS Mincho"/>
        </w:rPr>
        <w:t>Cross-financing</w:t>
      </w:r>
      <w:bookmarkEnd w:id="16"/>
    </w:p>
    <w:p w14:paraId="043C5E1F" w14:textId="09E16543" w:rsidR="00933558" w:rsidRPr="002D6E8C"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EFRR może finansować w sposób </w:t>
      </w:r>
      <w:r w:rsidRPr="002D6E8C">
        <w:rPr>
          <w:rFonts w:asciiTheme="minorHAnsi" w:eastAsia="MS Mincho" w:hAnsiTheme="minorHAnsi" w:cstheme="minorHAnsi"/>
        </w:rPr>
        <w:t xml:space="preserve">komplementarny działania objęte zakresem </w:t>
      </w:r>
      <w:r w:rsidR="00AC270B" w:rsidRPr="002D6E8C">
        <w:rPr>
          <w:rFonts w:asciiTheme="minorHAnsi" w:eastAsia="MS Mincho" w:hAnsiTheme="minorHAnsi" w:cstheme="minorHAnsi"/>
        </w:rPr>
        <w:t xml:space="preserve">pomocy </w:t>
      </w:r>
      <w:r w:rsidRPr="002D6E8C">
        <w:rPr>
          <w:rFonts w:asciiTheme="minorHAnsi" w:eastAsia="MS Mincho" w:hAnsiTheme="minorHAnsi" w:cstheme="minorHAnsi"/>
        </w:rPr>
        <w:t>z Europejskiego Funduszu Społecznego</w:t>
      </w:r>
      <w:r w:rsidR="00846F72" w:rsidRPr="002D6E8C">
        <w:rPr>
          <w:rFonts w:asciiTheme="minorHAnsi" w:eastAsia="MS Mincho" w:hAnsiTheme="minorHAnsi" w:cstheme="minorHAnsi"/>
        </w:rPr>
        <w:t xml:space="preserve"> Plus</w:t>
      </w:r>
      <w:r w:rsidRPr="002D6E8C">
        <w:rPr>
          <w:rFonts w:asciiTheme="minorHAnsi" w:eastAsia="MS Mincho" w:hAnsiTheme="minorHAnsi" w:cstheme="minorHAnsi"/>
        </w:rPr>
        <w:t xml:space="preserve">, a Europejski Fundusz Społeczny </w:t>
      </w:r>
      <w:r w:rsidR="00846F72" w:rsidRPr="002D6E8C">
        <w:rPr>
          <w:rFonts w:asciiTheme="minorHAnsi" w:eastAsia="MS Mincho" w:hAnsiTheme="minorHAnsi" w:cstheme="minorHAnsi"/>
        </w:rPr>
        <w:t xml:space="preserve">Plus </w:t>
      </w:r>
      <w:r w:rsidRPr="002D6E8C">
        <w:rPr>
          <w:rFonts w:asciiTheme="minorHAnsi" w:eastAsia="MS Mincho" w:hAnsiTheme="minorHAnsi" w:cstheme="minorHAnsi"/>
        </w:rPr>
        <w:t xml:space="preserve">– działania objęte zakresem pomocy z EFRR, co jest </w:t>
      </w:r>
      <w:r w:rsidR="009C6C11" w:rsidRPr="002D6E8C">
        <w:rPr>
          <w:rFonts w:asciiTheme="minorHAnsi" w:eastAsia="MS Mincho" w:hAnsiTheme="minorHAnsi" w:cstheme="minorHAnsi"/>
        </w:rPr>
        <w:t xml:space="preserve">definiowane </w:t>
      </w:r>
      <w:r w:rsidRPr="002D6E8C">
        <w:rPr>
          <w:rFonts w:asciiTheme="minorHAnsi" w:eastAsia="MS Mincho" w:hAnsiTheme="minorHAnsi" w:cstheme="minorHAnsi"/>
        </w:rPr>
        <w:t xml:space="preserve">jako </w:t>
      </w:r>
      <w:r w:rsidRPr="002D6E8C">
        <w:rPr>
          <w:rFonts w:asciiTheme="minorHAnsi" w:eastAsia="MS Mincho" w:hAnsiTheme="minorHAnsi" w:cstheme="minorHAnsi"/>
          <w:i/>
          <w:iCs/>
        </w:rPr>
        <w:t>cross-financing</w:t>
      </w:r>
      <w:r w:rsidRPr="002D6E8C">
        <w:rPr>
          <w:rFonts w:asciiTheme="minorHAnsi" w:eastAsia="MS Mincho" w:hAnsiTheme="minorHAnsi" w:cstheme="minorHAnsi"/>
        </w:rPr>
        <w:t>.</w:t>
      </w:r>
    </w:p>
    <w:p w14:paraId="1AF38A81" w14:textId="1FF114E9" w:rsidR="00933558" w:rsidRPr="002D6E8C" w:rsidRDefault="00933558" w:rsidP="003F21C8">
      <w:pPr>
        <w:autoSpaceDE w:val="0"/>
        <w:autoSpaceDN w:val="0"/>
        <w:adjustRightInd w:val="0"/>
        <w:spacing w:after="120" w:line="288" w:lineRule="auto"/>
        <w:jc w:val="left"/>
        <w:rPr>
          <w:rFonts w:asciiTheme="minorHAnsi" w:eastAsia="MS Mincho" w:hAnsiTheme="minorHAnsi" w:cstheme="minorHAnsi"/>
        </w:rPr>
      </w:pPr>
      <w:r w:rsidRPr="002D6E8C">
        <w:rPr>
          <w:rFonts w:asciiTheme="minorHAnsi" w:eastAsia="MS Mincho" w:hAnsiTheme="minorHAnsi" w:cstheme="minorHAnsi"/>
          <w:i/>
          <w:iCs/>
        </w:rPr>
        <w:t xml:space="preserve">Cross-financing </w:t>
      </w:r>
      <w:r w:rsidRPr="002D6E8C">
        <w:rPr>
          <w:rFonts w:asciiTheme="minorHAnsi" w:eastAsia="MS Mincho" w:hAnsiTheme="minorHAnsi" w:cstheme="minorHAnsi"/>
        </w:rPr>
        <w:t>może dotyczyć wyłącznie takich kategorii kosztów, których poniesienie wynika z potrzeby realizacji danego projektu i stanowi logiczn</w:t>
      </w:r>
      <w:r w:rsidR="007D6C07" w:rsidRPr="002D6E8C">
        <w:rPr>
          <w:rFonts w:asciiTheme="minorHAnsi" w:eastAsia="MS Mincho" w:hAnsiTheme="minorHAnsi" w:cstheme="minorHAnsi"/>
        </w:rPr>
        <w:t>e uzupełnienie działań objętych dofinansowaniem z EFRR</w:t>
      </w:r>
      <w:r w:rsidRPr="002D6E8C">
        <w:rPr>
          <w:rFonts w:asciiTheme="minorHAnsi" w:eastAsia="MS Mincho" w:hAnsiTheme="minorHAnsi" w:cstheme="minorHAnsi"/>
        </w:rPr>
        <w:t>. Finansowanie takie winno być powiązane wprost z głównymi zadaniami realizowanymi w ramach danego projektu.</w:t>
      </w:r>
    </w:p>
    <w:p w14:paraId="0C154187" w14:textId="72AAD364"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2D6E8C">
        <w:rPr>
          <w:rFonts w:asciiTheme="minorHAnsi" w:eastAsia="MS Mincho" w:hAnsiTheme="minorHAnsi" w:cstheme="minorHAnsi"/>
        </w:rPr>
        <w:t xml:space="preserve">Wartość kosztów w ramach </w:t>
      </w:r>
      <w:r w:rsidRPr="002D6E8C">
        <w:rPr>
          <w:rFonts w:asciiTheme="minorHAnsi" w:eastAsia="MS Mincho" w:hAnsiTheme="minorHAnsi" w:cstheme="minorHAnsi"/>
          <w:i/>
          <w:iCs/>
        </w:rPr>
        <w:t xml:space="preserve">cross-financingu </w:t>
      </w:r>
      <w:r w:rsidR="007D6C07" w:rsidRPr="002D6E8C">
        <w:rPr>
          <w:rFonts w:asciiTheme="minorHAnsi" w:eastAsia="MS Mincho" w:hAnsiTheme="minorHAnsi" w:cstheme="minorHAnsi"/>
        </w:rPr>
        <w:t>nie może stanowić więcej niż 15</w:t>
      </w:r>
      <w:r w:rsidRPr="002D6E8C">
        <w:rPr>
          <w:rFonts w:asciiTheme="minorHAnsi" w:eastAsia="MS Mincho" w:hAnsiTheme="minorHAnsi" w:cstheme="minorHAnsi"/>
        </w:rPr>
        <w:t xml:space="preserve">% </w:t>
      </w:r>
      <w:r w:rsidR="00F74F4A" w:rsidRPr="002D6E8C">
        <w:rPr>
          <w:rFonts w:asciiTheme="minorHAnsi" w:eastAsia="MS Mincho" w:hAnsiTheme="minorHAnsi" w:cstheme="minorHAnsi"/>
        </w:rPr>
        <w:t xml:space="preserve">całkowitej wartości projektu. </w:t>
      </w:r>
      <w:r w:rsidRPr="002D6E8C">
        <w:rPr>
          <w:rFonts w:asciiTheme="minorHAnsi" w:eastAsia="MS Mincho" w:hAnsiTheme="minorHAnsi" w:cstheme="minorHAnsi"/>
        </w:rPr>
        <w:t>Koszty pon</w:t>
      </w:r>
      <w:r w:rsidR="007D6C07" w:rsidRPr="002D6E8C">
        <w:rPr>
          <w:rFonts w:asciiTheme="minorHAnsi" w:eastAsia="MS Mincho" w:hAnsiTheme="minorHAnsi" w:cstheme="minorHAnsi"/>
        </w:rPr>
        <w:t>ie</w:t>
      </w:r>
      <w:r w:rsidRPr="002D6E8C">
        <w:rPr>
          <w:rFonts w:asciiTheme="minorHAnsi" w:eastAsia="MS Mincho" w:hAnsiTheme="minorHAnsi" w:cstheme="minorHAnsi"/>
        </w:rPr>
        <w:t>s</w:t>
      </w:r>
      <w:r w:rsidR="007D6C07" w:rsidRPr="002D6E8C">
        <w:rPr>
          <w:rFonts w:asciiTheme="minorHAnsi" w:eastAsia="MS Mincho" w:hAnsiTheme="minorHAnsi" w:cstheme="minorHAnsi"/>
        </w:rPr>
        <w:t>i</w:t>
      </w:r>
      <w:r w:rsidRPr="002D6E8C">
        <w:rPr>
          <w:rFonts w:asciiTheme="minorHAnsi" w:eastAsia="MS Mincho" w:hAnsiTheme="minorHAnsi" w:cstheme="minorHAnsi"/>
        </w:rPr>
        <w:t xml:space="preserve">one w ramach </w:t>
      </w:r>
      <w:r w:rsidRPr="002D6E8C">
        <w:rPr>
          <w:rFonts w:asciiTheme="minorHAnsi" w:eastAsia="MS Mincho" w:hAnsiTheme="minorHAnsi" w:cstheme="minorHAnsi"/>
          <w:i/>
        </w:rPr>
        <w:t>cross-financingu</w:t>
      </w:r>
      <w:r w:rsidRPr="002D6E8C">
        <w:rPr>
          <w:rFonts w:asciiTheme="minorHAnsi" w:eastAsia="MS Mincho" w:hAnsiTheme="minorHAnsi" w:cstheme="minorHAnsi"/>
        </w:rPr>
        <w:t xml:space="preserve"> powyżej dopuszczalnego limitu procentowego określonego w</w:t>
      </w:r>
      <w:r w:rsidR="00846F72" w:rsidRPr="002D6E8C">
        <w:rPr>
          <w:rFonts w:asciiTheme="minorHAnsi" w:eastAsia="MS Mincho" w:hAnsiTheme="minorHAnsi" w:cstheme="minorHAnsi"/>
        </w:rPr>
        <w:t xml:space="preserve"> regulaminie</w:t>
      </w:r>
      <w:r w:rsidR="00846F72" w:rsidRPr="003F21C8">
        <w:rPr>
          <w:rFonts w:asciiTheme="minorHAnsi" w:eastAsia="MS Mincho" w:hAnsiTheme="minorHAnsi" w:cstheme="minorHAnsi"/>
        </w:rPr>
        <w:t xml:space="preserve"> wyboru projektów </w:t>
      </w:r>
      <w:r w:rsidR="007D6C07" w:rsidRPr="003F21C8">
        <w:rPr>
          <w:rFonts w:asciiTheme="minorHAnsi" w:eastAsia="MS Mincho" w:hAnsiTheme="minorHAnsi" w:cstheme="minorHAnsi"/>
        </w:rPr>
        <w:t>lub p</w:t>
      </w:r>
      <w:r w:rsidR="00846F72" w:rsidRPr="003F21C8">
        <w:rPr>
          <w:rFonts w:asciiTheme="minorHAnsi" w:eastAsia="MS Mincho" w:hAnsiTheme="minorHAnsi" w:cstheme="minorHAnsi"/>
        </w:rPr>
        <w:t>rzekraczające kwotę określoną w zatwierdzonym w</w:t>
      </w:r>
      <w:r w:rsidR="007D6C07" w:rsidRPr="003F21C8">
        <w:rPr>
          <w:rFonts w:asciiTheme="minorHAnsi" w:eastAsia="MS Mincho" w:hAnsiTheme="minorHAnsi" w:cstheme="minorHAnsi"/>
        </w:rPr>
        <w:t>niosku</w:t>
      </w:r>
      <w:r w:rsidR="00846F72" w:rsidRPr="003F21C8">
        <w:rPr>
          <w:rFonts w:asciiTheme="minorHAnsi" w:eastAsia="MS Mincho" w:hAnsiTheme="minorHAnsi" w:cstheme="minorHAnsi"/>
        </w:rPr>
        <w:t xml:space="preserve"> o dofinansowanie projektu </w:t>
      </w:r>
      <w:r w:rsidRPr="003F21C8">
        <w:rPr>
          <w:rFonts w:asciiTheme="minorHAnsi" w:eastAsia="MS Mincho" w:hAnsiTheme="minorHAnsi" w:cstheme="minorHAnsi"/>
        </w:rPr>
        <w:t xml:space="preserve">są niekwalifikowalne. </w:t>
      </w:r>
    </w:p>
    <w:p w14:paraId="07DA1AC1" w14:textId="45AAA7B3" w:rsidR="00EC12A5"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Koszty, </w:t>
      </w:r>
      <w:r w:rsidR="00F54BEB" w:rsidRPr="003F21C8">
        <w:rPr>
          <w:rFonts w:asciiTheme="minorHAnsi" w:eastAsia="MS Mincho" w:hAnsiTheme="minorHAnsi" w:cstheme="minorHAnsi"/>
        </w:rPr>
        <w:t xml:space="preserve">które </w:t>
      </w:r>
      <w:r w:rsidRPr="003F21C8">
        <w:rPr>
          <w:rFonts w:asciiTheme="minorHAnsi" w:eastAsia="MS Mincho" w:hAnsiTheme="minorHAnsi" w:cstheme="minorHAnsi"/>
        </w:rPr>
        <w:t xml:space="preserve">zostaną poniesione w ramach </w:t>
      </w:r>
      <w:r w:rsidRPr="003F21C8">
        <w:rPr>
          <w:rFonts w:asciiTheme="minorHAnsi" w:eastAsia="MS Mincho" w:hAnsiTheme="minorHAnsi" w:cstheme="minorHAnsi"/>
          <w:i/>
          <w:iCs/>
        </w:rPr>
        <w:t>cross-financingu</w:t>
      </w:r>
      <w:r w:rsidRPr="003F21C8">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3F21C8">
        <w:rPr>
          <w:rFonts w:asciiTheme="minorHAnsi" w:eastAsia="MS Mincho" w:hAnsiTheme="minorHAnsi" w:cstheme="minorHAnsi"/>
        </w:rPr>
        <w:t>FEW 2021+</w:t>
      </w:r>
      <w:r w:rsidRPr="003F21C8">
        <w:rPr>
          <w:rFonts w:asciiTheme="minorHAnsi" w:eastAsia="MS Mincho" w:hAnsiTheme="minorHAnsi" w:cstheme="minorHAnsi"/>
        </w:rPr>
        <w:t>.</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5473B9">
      <w:pPr>
        <w:pStyle w:val="Nagwek2"/>
        <w:numPr>
          <w:ilvl w:val="1"/>
          <w:numId w:val="47"/>
        </w:numPr>
        <w:spacing w:before="0" w:line="288" w:lineRule="auto"/>
        <w:ind w:left="426" w:hanging="426"/>
      </w:pPr>
      <w:bookmarkStart w:id="17" w:name="_Toc170299613"/>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5473B9">
      <w:pPr>
        <w:pStyle w:val="Nagwek2"/>
        <w:numPr>
          <w:ilvl w:val="1"/>
          <w:numId w:val="47"/>
        </w:numPr>
        <w:tabs>
          <w:tab w:val="left" w:pos="567"/>
        </w:tabs>
        <w:spacing w:before="0" w:line="288" w:lineRule="auto"/>
        <w:ind w:left="426" w:hanging="426"/>
      </w:pPr>
      <w:bookmarkStart w:id="18" w:name="_Toc170299614"/>
      <w:r w:rsidRPr="00D87627">
        <w:t xml:space="preserve">Trwałość </w:t>
      </w:r>
      <w:r w:rsidR="00BD1A29">
        <w:t>projektu</w:t>
      </w:r>
      <w:bookmarkEnd w:id="18"/>
      <w:r w:rsidRPr="00D87627">
        <w:t xml:space="preserve"> </w:t>
      </w:r>
    </w:p>
    <w:p w14:paraId="36BA43C4" w14:textId="639E62ED" w:rsidR="00912B7A" w:rsidRDefault="00D91B89" w:rsidP="003F21C8">
      <w:pPr>
        <w:autoSpaceDE w:val="0"/>
        <w:autoSpaceDN w:val="0"/>
        <w:adjustRightInd w:val="0"/>
        <w:spacing w:after="120" w:line="288" w:lineRule="auto"/>
        <w:jc w:val="left"/>
        <w:rPr>
          <w:rFonts w:asciiTheme="minorHAnsi" w:eastAsia="MS Mincho" w:hAnsiTheme="minorHAnsi" w:cstheme="minorHAnsi"/>
          <w:strike/>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rozporządzenia 2021/1060</w:t>
      </w:r>
      <w:r w:rsidR="00933558" w:rsidRPr="003F21C8">
        <w:rPr>
          <w:rFonts w:asciiTheme="minorHAnsi" w:eastAsia="MS Mincho" w:hAnsiTheme="minorHAnsi" w:cstheme="minorHAnsi"/>
        </w:rPr>
        <w:t>, trwałość projektów musi być zachowana przez okres 5 lat (3 lat w przypadku MŚP w odniesieniu do projektów, z którymi związany jest wymóg utrzymania inwestycji lub miejsc pracy) od daty płatności końcowej</w:t>
      </w:r>
      <w:r w:rsidR="00AC270B">
        <w:rPr>
          <w:rFonts w:asciiTheme="minorHAnsi" w:eastAsia="MS Mincho" w:hAnsiTheme="minorHAnsi" w:cstheme="minorHAnsi"/>
        </w:rPr>
        <w:t>.</w:t>
      </w:r>
      <w:r w:rsidR="00933558" w:rsidRPr="003F21C8">
        <w:rPr>
          <w:rFonts w:asciiTheme="minorHAnsi" w:eastAsia="MS Mincho" w:hAnsiTheme="minorHAnsi" w:cstheme="minorHAnsi"/>
        </w:rPr>
        <w:t xml:space="preserve"> </w:t>
      </w:r>
    </w:p>
    <w:p w14:paraId="74850B7F" w14:textId="1656C232" w:rsidR="00933558" w:rsidRPr="002D6E8C"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2D6E8C">
        <w:rPr>
          <w:rFonts w:asciiTheme="minorHAnsi" w:eastAsia="MS Mincho" w:hAnsiTheme="minorHAnsi" w:cstheme="minorHAnsi"/>
        </w:rPr>
        <w:t>uznaje się:</w:t>
      </w:r>
    </w:p>
    <w:p w14:paraId="2F16FB94" w14:textId="3F199D92" w:rsidR="00933558" w:rsidRPr="002D6E8C"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2D6E8C">
        <w:rPr>
          <w:rFonts w:asciiTheme="minorHAnsi" w:eastAsia="MS Mincho" w:hAnsiTheme="minorHAnsi" w:cstheme="minorHAnsi"/>
        </w:rPr>
        <w:t>datę dokonania przelewu na rachunek bankowy</w:t>
      </w:r>
      <w:r w:rsidR="0087731C">
        <w:rPr>
          <w:rFonts w:asciiTheme="minorHAnsi" w:eastAsia="MS Mincho" w:hAnsiTheme="minorHAnsi" w:cstheme="minorHAnsi"/>
        </w:rPr>
        <w:t xml:space="preserve"> </w:t>
      </w:r>
      <w:r w:rsidR="0087731C" w:rsidRPr="00454C8C">
        <w:rPr>
          <w:rFonts w:asciiTheme="minorHAnsi" w:eastAsia="MS Mincho" w:hAnsiTheme="minorHAnsi" w:cstheme="minorHAnsi"/>
        </w:rPr>
        <w:t>beneficjenta, a w przypadku projektu hybrydowego, na rachunek powierniczy</w:t>
      </w:r>
      <w:r w:rsidR="006A3AFB" w:rsidRPr="00454C8C">
        <w:rPr>
          <w:rFonts w:asciiTheme="minorHAnsi" w:eastAsia="MS Mincho" w:hAnsiTheme="minorHAnsi" w:cstheme="minorHAnsi"/>
        </w:rPr>
        <w:t xml:space="preserve"> </w:t>
      </w:r>
      <w:r w:rsidR="00BD1A29" w:rsidRPr="00454C8C">
        <w:rPr>
          <w:rFonts w:asciiTheme="minorHAnsi" w:eastAsia="MS Mincho" w:hAnsiTheme="minorHAnsi" w:cstheme="minorHAnsi"/>
        </w:rPr>
        <w:t xml:space="preserve">– </w:t>
      </w:r>
      <w:r w:rsidR="006A3AFB" w:rsidRPr="00454C8C">
        <w:rPr>
          <w:rFonts w:asciiTheme="minorHAnsi" w:eastAsia="MS Mincho" w:hAnsiTheme="minorHAnsi" w:cstheme="minorHAnsi"/>
        </w:rPr>
        <w:t>jeżeli</w:t>
      </w:r>
      <w:r w:rsidRPr="00454C8C">
        <w:rPr>
          <w:rFonts w:asciiTheme="minorHAnsi" w:eastAsia="MS Mincho" w:hAnsiTheme="minorHAnsi" w:cstheme="minorHAnsi"/>
        </w:rPr>
        <w:t xml:space="preserve"> w ramach rozliczenia wnio</w:t>
      </w:r>
      <w:r w:rsidRPr="002D6E8C">
        <w:rPr>
          <w:rFonts w:asciiTheme="minorHAnsi" w:eastAsia="MS Mincho" w:hAnsiTheme="minorHAnsi" w:cstheme="minorHAnsi"/>
        </w:rPr>
        <w:t>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5473B9">
      <w:pPr>
        <w:pStyle w:val="Nagwek2"/>
        <w:numPr>
          <w:ilvl w:val="1"/>
          <w:numId w:val="47"/>
        </w:numPr>
        <w:spacing w:before="0" w:line="288" w:lineRule="auto"/>
        <w:ind w:left="567" w:hanging="567"/>
      </w:pPr>
      <w:bookmarkStart w:id="19" w:name="_Toc140386121"/>
      <w:bookmarkStart w:id="20" w:name="_Toc140386200"/>
      <w:bookmarkStart w:id="21" w:name="_Toc170299615"/>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3F2FC3E5" w:rsidR="00933558" w:rsidRPr="00FC25BD" w:rsidRDefault="00933558"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trwałych, wyposażenia, materiałów i</w:t>
      </w:r>
      <w:r w:rsidR="00FC25BD">
        <w:rPr>
          <w:rFonts w:asciiTheme="minorHAnsi" w:hAnsiTheme="minorHAnsi" w:cstheme="minorHAnsi"/>
        </w:rPr>
        <w:t xml:space="preserve"> </w:t>
      </w:r>
      <w:r w:rsidRPr="00FC25BD">
        <w:rPr>
          <w:rFonts w:asciiTheme="minorHAnsi" w:hAnsiTheme="minorHAnsi" w:cstheme="minorHAnsi"/>
        </w:rPr>
        <w:t>t</w:t>
      </w:r>
      <w:r w:rsidR="00FC25BD">
        <w:rPr>
          <w:rFonts w:asciiTheme="minorHAnsi" w:hAnsiTheme="minorHAnsi" w:cstheme="minorHAnsi"/>
        </w:rPr>
        <w:t>ym podobne</w:t>
      </w:r>
      <w:r w:rsidRPr="00FC25BD">
        <w:rPr>
          <w:rFonts w:asciiTheme="minorHAnsi" w:hAnsiTheme="minorHAnsi" w:cstheme="minorHAnsi"/>
        </w:rPr>
        <w:t xml:space="preserve">), </w:t>
      </w:r>
    </w:p>
    <w:p w14:paraId="56DCCD07" w14:textId="77777777" w:rsidR="00933558" w:rsidRPr="00FC25BD" w:rsidRDefault="00933558"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09CFF8DF" w:rsidR="00933558" w:rsidRPr="00FC25BD" w:rsidRDefault="00933558"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koszt zakupu </w:t>
      </w:r>
      <w:r w:rsidRPr="00FC25BD">
        <w:rPr>
          <w:rFonts w:asciiTheme="minorHAnsi" w:hAnsiTheme="minorHAnsi" w:cstheme="minorHAnsi"/>
        </w:rPr>
        <w:t xml:space="preserve">rzeczy będącej własnością beneficjenta lub prawa przysługującego beneficjentowi, </w:t>
      </w:r>
    </w:p>
    <w:p w14:paraId="7EAAA7E9" w14:textId="77777777" w:rsidR="00933558" w:rsidRPr="00FC25BD" w:rsidRDefault="00933558"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eastAsia="TTE278EC88t00" w:hAnsiTheme="minorHAnsi" w:cstheme="minorHAnsi"/>
        </w:rPr>
        <w:t>koszty pożyczki lub kredytu, zaciągniętego na prefinansowanie dotacji,</w:t>
      </w:r>
    </w:p>
    <w:p w14:paraId="73F8867C" w14:textId="1E2B203D" w:rsidR="00933558" w:rsidRPr="002D6E8C" w:rsidRDefault="00933558"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2D6E8C">
        <w:rPr>
          <w:rFonts w:asciiTheme="minorHAnsi" w:hAnsiTheme="minorHAnsi" w:cstheme="minorHAnsi"/>
        </w:rPr>
        <w:t xml:space="preserve">grzywny, </w:t>
      </w:r>
    </w:p>
    <w:p w14:paraId="77808F16" w14:textId="0C5DCEEB" w:rsidR="008B3EF5" w:rsidRPr="002D6E8C" w:rsidRDefault="008B3EF5" w:rsidP="0067433E">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koszty wynagrodzeń personelu projektu, </w:t>
      </w:r>
    </w:p>
    <w:p w14:paraId="07427FEE" w14:textId="4097FC26" w:rsidR="00874806" w:rsidRPr="002D6E8C" w:rsidRDefault="00874806"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w:t>
      </w:r>
      <w:r w:rsidR="004930DF" w:rsidRPr="002D6E8C">
        <w:rPr>
          <w:rFonts w:asciiTheme="minorHAnsi" w:hAnsiTheme="minorHAnsi" w:cstheme="minorHAnsi"/>
        </w:rPr>
        <w:t>zaangażowania</w:t>
      </w:r>
      <w:r w:rsidRPr="002D6E8C">
        <w:rPr>
          <w:rFonts w:asciiTheme="minorHAnsi" w:hAnsiTheme="minorHAnsi" w:cstheme="minorHAnsi"/>
        </w:rPr>
        <w:t xml:space="preserve"> pracownika benefi</w:t>
      </w:r>
      <w:r w:rsidR="004930DF" w:rsidRPr="002D6E8C">
        <w:rPr>
          <w:rFonts w:asciiTheme="minorHAnsi" w:hAnsiTheme="minorHAnsi" w:cstheme="minorHAnsi"/>
        </w:rPr>
        <w:t>cj</w:t>
      </w:r>
      <w:r w:rsidRPr="002D6E8C">
        <w:rPr>
          <w:rFonts w:asciiTheme="minorHAnsi" w:hAnsiTheme="minorHAnsi" w:cstheme="minorHAnsi"/>
        </w:rPr>
        <w:t xml:space="preserve">enta na </w:t>
      </w:r>
      <w:r w:rsidR="004930DF" w:rsidRPr="002D6E8C">
        <w:rPr>
          <w:rFonts w:asciiTheme="minorHAnsi" w:hAnsiTheme="minorHAnsi" w:cstheme="minorHAnsi"/>
        </w:rPr>
        <w:t>podstawie</w:t>
      </w:r>
      <w:r w:rsidRPr="002D6E8C">
        <w:rPr>
          <w:rFonts w:asciiTheme="minorHAnsi" w:hAnsiTheme="minorHAnsi" w:cstheme="minorHAnsi"/>
        </w:rPr>
        <w:t xml:space="preserve"> umowy </w:t>
      </w:r>
      <w:r w:rsidR="004930DF" w:rsidRPr="002D6E8C">
        <w:rPr>
          <w:rFonts w:asciiTheme="minorHAnsi" w:hAnsiTheme="minorHAnsi" w:cstheme="minorHAnsi"/>
        </w:rPr>
        <w:t>cywilnoprawnej</w:t>
      </w:r>
      <w:r w:rsidRPr="002D6E8C">
        <w:rPr>
          <w:rFonts w:asciiTheme="minorHAnsi" w:hAnsiTheme="minorHAnsi" w:cstheme="minorHAnsi"/>
        </w:rPr>
        <w:t xml:space="preserve"> innej niż umowa o dzieło</w:t>
      </w:r>
      <w:r w:rsidR="0047107A" w:rsidRPr="002D6E8C">
        <w:rPr>
          <w:rFonts w:asciiTheme="minorHAnsi" w:hAnsiTheme="minorHAnsi" w:cstheme="minorHAnsi"/>
        </w:rPr>
        <w:t>,</w:t>
      </w:r>
      <w:r w:rsidRPr="002D6E8C">
        <w:rPr>
          <w:rFonts w:asciiTheme="minorHAnsi" w:hAnsiTheme="minorHAnsi" w:cstheme="minorHAnsi"/>
        </w:rPr>
        <w:t xml:space="preserve"> z wyjątkiem przypadków, gdy </w:t>
      </w:r>
      <w:r w:rsidR="004930DF" w:rsidRPr="002D6E8C">
        <w:rPr>
          <w:rFonts w:asciiTheme="minorHAnsi" w:hAnsiTheme="minorHAnsi" w:cstheme="minorHAnsi"/>
        </w:rPr>
        <w:t>szczególne</w:t>
      </w:r>
      <w:r w:rsidRPr="002D6E8C">
        <w:rPr>
          <w:rFonts w:asciiTheme="minorHAnsi" w:hAnsiTheme="minorHAnsi" w:cstheme="minorHAnsi"/>
        </w:rPr>
        <w:t xml:space="preserve"> </w:t>
      </w:r>
      <w:r w:rsidR="004930DF" w:rsidRPr="002D6E8C">
        <w:rPr>
          <w:rFonts w:asciiTheme="minorHAnsi" w:hAnsiTheme="minorHAnsi" w:cstheme="minorHAnsi"/>
        </w:rPr>
        <w:t>przepisy</w:t>
      </w:r>
      <w:r w:rsidRPr="002D6E8C">
        <w:rPr>
          <w:rFonts w:asciiTheme="minorHAnsi" w:hAnsiTheme="minorHAnsi" w:cstheme="minorHAnsi"/>
        </w:rPr>
        <w:t xml:space="preserve"> </w:t>
      </w:r>
      <w:r w:rsidR="004930DF" w:rsidRPr="002D6E8C">
        <w:rPr>
          <w:rFonts w:asciiTheme="minorHAnsi" w:hAnsiTheme="minorHAnsi" w:cstheme="minorHAnsi"/>
        </w:rPr>
        <w:t>dotyczące zatrudniania danej grupy pracowników uniemożliwiają wykonywanie zadań w ramach proje</w:t>
      </w:r>
      <w:r w:rsidR="0047107A" w:rsidRPr="002D6E8C">
        <w:rPr>
          <w:rFonts w:asciiTheme="minorHAnsi" w:hAnsiTheme="minorHAnsi" w:cstheme="minorHAnsi"/>
        </w:rPr>
        <w:t>ktu na podstawie stosunku pracy</w:t>
      </w:r>
      <w:r w:rsidR="004930DF" w:rsidRPr="002D6E8C">
        <w:rPr>
          <w:rFonts w:asciiTheme="minorHAnsi" w:hAnsiTheme="minorHAnsi" w:cstheme="minorHAnsi"/>
        </w:rPr>
        <w:t xml:space="preserve"> </w:t>
      </w:r>
      <w:r w:rsidR="0047107A" w:rsidRPr="002D6E8C">
        <w:rPr>
          <w:rFonts w:asciiTheme="minorHAnsi" w:hAnsiTheme="minorHAnsi" w:cstheme="minorHAnsi"/>
        </w:rPr>
        <w:t>oraz</w:t>
      </w:r>
      <w:r w:rsidR="004930DF" w:rsidRPr="002D6E8C">
        <w:rPr>
          <w:rFonts w:asciiTheme="minorHAnsi" w:hAnsiTheme="minorHAnsi" w:cstheme="minorHAnsi"/>
        </w:rPr>
        <w:t xml:space="preserve"> z wyjątkiem prac badawczo-rozwojowych, </w:t>
      </w:r>
    </w:p>
    <w:p w14:paraId="7FC4613D" w14:textId="51F11F7E" w:rsidR="00FE125F" w:rsidRPr="002D6E8C" w:rsidRDefault="00FE125F"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wzajemnego angażowania pracowników </w:t>
      </w:r>
      <w:r w:rsidR="009A6AC4" w:rsidRPr="002D6E8C">
        <w:rPr>
          <w:rFonts w:asciiTheme="minorHAnsi" w:hAnsiTheme="minorHAnsi" w:cstheme="minorHAnsi"/>
        </w:rPr>
        <w:t xml:space="preserve">/ zlecania zadań </w:t>
      </w:r>
      <w:r w:rsidRPr="002D6E8C">
        <w:rPr>
          <w:rFonts w:asciiTheme="minorHAnsi" w:hAnsiTheme="minorHAnsi" w:cstheme="minorHAnsi"/>
        </w:rPr>
        <w:t xml:space="preserve">pomiędzy partnerami w projekcie (łącznie z </w:t>
      </w:r>
      <w:r w:rsidR="00F74F4A" w:rsidRPr="002D6E8C">
        <w:rPr>
          <w:rFonts w:asciiTheme="minorHAnsi" w:hAnsiTheme="minorHAnsi" w:cstheme="minorHAnsi"/>
        </w:rPr>
        <w:t>partnerem wiodącym)</w:t>
      </w:r>
      <w:r w:rsidRPr="002D6E8C">
        <w:rPr>
          <w:rFonts w:asciiTheme="minorHAnsi" w:hAnsiTheme="minorHAnsi" w:cstheme="minorHAnsi"/>
        </w:rPr>
        <w:t>,</w:t>
      </w:r>
      <w:r w:rsidR="006A3AFB" w:rsidRPr="002D6E8C">
        <w:rPr>
          <w:rFonts w:asciiTheme="minorHAnsi" w:hAnsiTheme="minorHAnsi" w:cstheme="minorHAnsi"/>
        </w:rPr>
        <w:t xml:space="preserve"> </w:t>
      </w:r>
    </w:p>
    <w:p w14:paraId="4E0DE981" w14:textId="17353CBB" w:rsidR="00933558" w:rsidRPr="002D6E8C" w:rsidRDefault="00933558"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kwoty zatrzymane jako gwarancje w robotach budowlanych</w:t>
      </w:r>
      <w:r w:rsidR="000D599E" w:rsidRPr="002D6E8C">
        <w:rPr>
          <w:rFonts w:asciiTheme="minorHAnsi" w:hAnsiTheme="minorHAnsi" w:cstheme="minorHAnsi"/>
        </w:rPr>
        <w:t xml:space="preserve"> / dostawach / usługach</w:t>
      </w:r>
      <w:r w:rsidRPr="002D6E8C">
        <w:rPr>
          <w:rFonts w:asciiTheme="minorHAnsi" w:hAnsiTheme="minorHAnsi" w:cstheme="minorHAnsi"/>
        </w:rPr>
        <w:t xml:space="preserve">, jeżeli nie zostały zwolnione przed terminem zakończenia realizacji projektu określonym w umowie o dofinansowanie </w:t>
      </w:r>
      <w:r w:rsidR="0047107A" w:rsidRPr="002D6E8C">
        <w:rPr>
          <w:rFonts w:asciiTheme="minorHAnsi" w:hAnsiTheme="minorHAnsi" w:cstheme="minorHAnsi"/>
        </w:rPr>
        <w:t xml:space="preserve">projektu </w:t>
      </w:r>
      <w:r w:rsidRPr="002D6E8C">
        <w:rPr>
          <w:rFonts w:asciiTheme="minorHAnsi" w:hAnsiTheme="minorHAnsi" w:cstheme="minorHAnsi"/>
        </w:rPr>
        <w:t xml:space="preserve">(są to koszty nieponiesione przez beneficjenta), </w:t>
      </w:r>
    </w:p>
    <w:p w14:paraId="7BB66796" w14:textId="103D6ECD" w:rsidR="004930DF" w:rsidRPr="002D6E8C" w:rsidRDefault="004930DF"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zaliczka wypłacona niezgodnie z postanowieniami umowy </w:t>
      </w:r>
      <w:r w:rsidR="00AC270B" w:rsidRPr="002D6E8C">
        <w:rPr>
          <w:rFonts w:asciiTheme="minorHAnsi" w:hAnsiTheme="minorHAnsi" w:cstheme="minorHAnsi"/>
        </w:rPr>
        <w:t xml:space="preserve">z wykonawcą </w:t>
      </w:r>
      <w:r w:rsidRPr="002D6E8C">
        <w:rPr>
          <w:rFonts w:asciiTheme="minorHAnsi" w:hAnsiTheme="minorHAnsi" w:cstheme="minorHAnsi"/>
        </w:rPr>
        <w:t xml:space="preserve">lub jeśli element objęty zaliczką nie jest kwalifikowalny lub nie został faktycznie zrealizowany lub dostarczony w okresie realizacji projektu, </w:t>
      </w:r>
    </w:p>
    <w:p w14:paraId="51B4D0B6" w14:textId="5BF48164" w:rsidR="0039787B" w:rsidRPr="002D6E8C" w:rsidRDefault="0039787B"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koszty bieżące, ponoszone w związku z prowadzoną działalnością (np. opłata za media, najem / dzierżawa pomieszczeń),</w:t>
      </w:r>
    </w:p>
    <w:p w14:paraId="04310813" w14:textId="5981EB53" w:rsidR="0039787B" w:rsidRPr="002D6E8C" w:rsidRDefault="0039787B"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koszty bieżącego utrzymania infrastruktury</w:t>
      </w:r>
      <w:r w:rsidR="00774587" w:rsidRPr="002D6E8C">
        <w:rPr>
          <w:rFonts w:asciiTheme="minorHAnsi" w:hAnsiTheme="minorHAnsi" w:cstheme="minorHAnsi"/>
        </w:rPr>
        <w:t xml:space="preserve"> oraz wydatki w fazie eksploatacji infrastruktury (opłaty za dostępność), </w:t>
      </w:r>
    </w:p>
    <w:p w14:paraId="06C3E1B8" w14:textId="6A0CB2B7" w:rsidR="00933558" w:rsidRPr="002D6E8C" w:rsidRDefault="00933558"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koszty</w:t>
      </w:r>
      <w:r w:rsidR="00860FB4" w:rsidRPr="002D6E8C">
        <w:rPr>
          <w:rFonts w:asciiTheme="minorHAnsi" w:hAnsiTheme="minorHAnsi" w:cstheme="minorHAnsi"/>
        </w:rPr>
        <w:t xml:space="preserve"> postępowania sądowego, koszty przygotowania i obsługi prawnej spraw sądowych oraz koszty </w:t>
      </w:r>
      <w:r w:rsidRPr="002D6E8C">
        <w:rPr>
          <w:rFonts w:asciiTheme="minorHAnsi" w:hAnsiTheme="minorHAnsi" w:cstheme="minorHAnsi"/>
        </w:rPr>
        <w:t>funk</w:t>
      </w:r>
      <w:r w:rsidR="00860FB4" w:rsidRPr="002D6E8C">
        <w:rPr>
          <w:rFonts w:asciiTheme="minorHAnsi" w:hAnsiTheme="minorHAnsi" w:cstheme="minorHAnsi"/>
        </w:rPr>
        <w:t>cjonowania komisji rozjemczych,</w:t>
      </w:r>
    </w:p>
    <w:p w14:paraId="30E68CC2" w14:textId="66390C2E" w:rsidR="002D6E8C" w:rsidRDefault="00933558" w:rsidP="0067433E">
      <w:pPr>
        <w:pStyle w:val="Akapit"/>
        <w:keepNext w:val="0"/>
        <w:numPr>
          <w:ilvl w:val="0"/>
          <w:numId w:val="48"/>
        </w:numPr>
        <w:tabs>
          <w:tab w:val="clear" w:pos="1420"/>
          <w:tab w:val="num" w:pos="426"/>
        </w:tabs>
        <w:spacing w:after="120" w:line="288" w:lineRule="auto"/>
        <w:ind w:left="284" w:hanging="284"/>
        <w:jc w:val="left"/>
        <w:rPr>
          <w:rFonts w:asciiTheme="minorHAnsi" w:hAnsiTheme="minorHAnsi" w:cstheme="minorHAnsi"/>
        </w:rPr>
      </w:pPr>
      <w:r w:rsidRPr="002D6E8C">
        <w:rPr>
          <w:rFonts w:asciiTheme="minorHAnsi" w:hAnsiTheme="minorHAnsi" w:cstheme="minorHAnsi"/>
        </w:rPr>
        <w:t>koszt zakupu środków transportu</w:t>
      </w:r>
      <w:r w:rsidR="0019478A" w:rsidRPr="002D6E8C">
        <w:rPr>
          <w:rFonts w:asciiTheme="minorHAnsi" w:hAnsiTheme="minorHAnsi" w:cstheme="minorHAnsi"/>
        </w:rPr>
        <w:t xml:space="preserve">, </w:t>
      </w:r>
    </w:p>
    <w:p w14:paraId="193209C3" w14:textId="762B5B4A" w:rsidR="00774587" w:rsidRDefault="00774587"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sporządzenia studium wykonalności i wniosku o dofinansowanie (w tym ewentualna </w:t>
      </w:r>
      <w:r w:rsidRPr="00454C8C">
        <w:rPr>
          <w:rFonts w:asciiTheme="minorHAnsi" w:hAnsiTheme="minorHAnsi" w:cstheme="minorHAnsi"/>
        </w:rPr>
        <w:t>premia za otrzymanie dofinansowania) powyżej 20.000 PLN,</w:t>
      </w:r>
    </w:p>
    <w:p w14:paraId="2FAD330A" w14:textId="7BF7DF7A" w:rsidR="00774587" w:rsidRDefault="00771743"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koszty </w:t>
      </w:r>
      <w:r w:rsidR="00774587" w:rsidRPr="002D6E8C">
        <w:rPr>
          <w:rFonts w:asciiTheme="minorHAnsi" w:hAnsiTheme="minorHAnsi" w:cstheme="minorHAnsi"/>
        </w:rPr>
        <w:t>informacj</w:t>
      </w:r>
      <w:r w:rsidRPr="002D6E8C">
        <w:rPr>
          <w:rFonts w:asciiTheme="minorHAnsi" w:hAnsiTheme="minorHAnsi" w:cstheme="minorHAnsi"/>
        </w:rPr>
        <w:t>i</w:t>
      </w:r>
      <w:r w:rsidR="00774587" w:rsidRPr="002D6E8C">
        <w:rPr>
          <w:rFonts w:asciiTheme="minorHAnsi" w:hAnsiTheme="minorHAnsi" w:cstheme="minorHAnsi"/>
        </w:rPr>
        <w:t xml:space="preserve"> i promocj</w:t>
      </w:r>
      <w:r w:rsidRPr="002D6E8C">
        <w:rPr>
          <w:rFonts w:asciiTheme="minorHAnsi" w:hAnsiTheme="minorHAnsi" w:cstheme="minorHAnsi"/>
        </w:rPr>
        <w:t>i</w:t>
      </w:r>
      <w:r w:rsidR="00774587" w:rsidRPr="002D6E8C">
        <w:rPr>
          <w:rFonts w:asciiTheme="minorHAnsi" w:hAnsiTheme="minorHAnsi" w:cstheme="minorHAnsi"/>
        </w:rPr>
        <w:t xml:space="preserve"> projektu powyżej 20.000 PLN,</w:t>
      </w:r>
    </w:p>
    <w:p w14:paraId="1C35F857" w14:textId="2E303B0E" w:rsidR="00774587" w:rsidRPr="00454C8C" w:rsidRDefault="00771743"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rPr>
        <w:t xml:space="preserve">koszty zakupu i montażu </w:t>
      </w:r>
      <w:r w:rsidR="00774587" w:rsidRPr="002D6E8C">
        <w:rPr>
          <w:rFonts w:asciiTheme="minorHAnsi" w:hAnsiTheme="minorHAnsi"/>
        </w:rPr>
        <w:t>instalacj</w:t>
      </w:r>
      <w:r w:rsidRPr="00454C8C">
        <w:rPr>
          <w:rFonts w:asciiTheme="minorHAnsi" w:hAnsiTheme="minorHAnsi"/>
        </w:rPr>
        <w:t>i</w:t>
      </w:r>
      <w:r w:rsidR="00774587" w:rsidRPr="00454C8C">
        <w:rPr>
          <w:rFonts w:asciiTheme="minorHAnsi" w:hAnsiTheme="minorHAnsi"/>
        </w:rPr>
        <w:t xml:space="preserve"> odnawialnych źródeł energii powyżej 50 kW,</w:t>
      </w:r>
    </w:p>
    <w:p w14:paraId="0B565E68" w14:textId="00709B4C" w:rsidR="0087731C" w:rsidRPr="00454C8C" w:rsidRDefault="000E2F8C"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454C8C">
        <w:rPr>
          <w:rFonts w:asciiTheme="minorHAnsi" w:hAnsiTheme="minorHAnsi"/>
        </w:rPr>
        <w:t>koszt zakupu i montażu mikroinstalacji odnawialnych źródeł energii (jako element ściśle związany z przedmiotem projektu) o mocy przekraczającej zapotrzebowanie na energię podmiotu,</w:t>
      </w:r>
    </w:p>
    <w:p w14:paraId="4E5191A5" w14:textId="550CB6CC" w:rsidR="00774587" w:rsidRPr="002D6E8C" w:rsidRDefault="00771743"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rPr>
        <w:t xml:space="preserve">koszty zakupu i montażu </w:t>
      </w:r>
      <w:r w:rsidR="00774587" w:rsidRPr="002D6E8C">
        <w:rPr>
          <w:rFonts w:asciiTheme="minorHAnsi" w:hAnsiTheme="minorHAnsi"/>
        </w:rPr>
        <w:t>mikroinstalacj</w:t>
      </w:r>
      <w:r w:rsidRPr="002D6E8C">
        <w:rPr>
          <w:rFonts w:asciiTheme="minorHAnsi" w:hAnsiTheme="minorHAnsi"/>
        </w:rPr>
        <w:t>i</w:t>
      </w:r>
      <w:r w:rsidR="00774587" w:rsidRPr="002D6E8C">
        <w:rPr>
          <w:rFonts w:asciiTheme="minorHAnsi" w:hAnsiTheme="minorHAnsi"/>
        </w:rPr>
        <w:t xml:space="preserve"> odnawialnych źródeł energii w wysokości przekraczającej 20%</w:t>
      </w:r>
      <w:r w:rsidR="00774587" w:rsidRPr="002D6E8C">
        <w:rPr>
          <w:rFonts w:asciiTheme="minorHAnsi" w:hAnsiTheme="minorHAnsi"/>
          <w:bCs/>
        </w:rPr>
        <w:t xml:space="preserve"> </w:t>
      </w:r>
      <w:r w:rsidR="00774587" w:rsidRPr="002D6E8C">
        <w:rPr>
          <w:rFonts w:asciiTheme="minorHAnsi" w:hAnsiTheme="minorHAnsi"/>
        </w:rPr>
        <w:t>kosztów kwalifikowalnych,</w:t>
      </w:r>
    </w:p>
    <w:p w14:paraId="228BDF20" w14:textId="3CA0D8EE" w:rsidR="00774587" w:rsidRDefault="00774587"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koszty pośrednie, </w:t>
      </w:r>
    </w:p>
    <w:p w14:paraId="472F3303" w14:textId="0649179E" w:rsidR="00F42C55" w:rsidRDefault="00B77633"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sidRPr="002D6E8C">
        <w:rPr>
          <w:rFonts w:asciiTheme="minorHAnsi" w:hAnsiTheme="minorHAnsi" w:cstheme="minorHAnsi"/>
        </w:rPr>
        <w:t xml:space="preserve"> ustawy z dnia 11 marca 2004 roku </w:t>
      </w:r>
      <w:r w:rsidRPr="002D6E8C">
        <w:rPr>
          <w:rFonts w:asciiTheme="minorHAnsi" w:hAnsiTheme="minorHAnsi" w:cstheme="minorHAnsi"/>
        </w:rPr>
        <w:t>o podatku od towarów i usług oraz aktów wykonawczych do tej ustawy; jeśli podatek VAT jest kosztem niekwalifikowalnym w projekcie, dotyczy to również kwot podatku VAT na dokumentach rozliczanych w ramach delegacji służbowych</w:t>
      </w:r>
      <w:r w:rsidR="00F42C55" w:rsidRPr="002D6E8C">
        <w:rPr>
          <w:rFonts w:asciiTheme="minorHAnsi" w:hAnsiTheme="minorHAnsi" w:cstheme="minorHAnsi"/>
        </w:rPr>
        <w:t>; w przypadku gdy, na podstawie u</w:t>
      </w:r>
      <w:r w:rsidR="00F42C55" w:rsidRPr="002D6E8C">
        <w:rPr>
          <w:rFonts w:asciiTheme="minorHAnsi" w:eastAsia="MS Mincho" w:hAnsiTheme="minorHAnsi" w:cstheme="minorHAnsi"/>
          <w:lang w:eastAsia="ja-JP"/>
        </w:rPr>
        <w:t>stawy o VAT oraz przepisów wykonawczych,</w:t>
      </w:r>
      <w:r w:rsidR="00F42C55" w:rsidRPr="002D6E8C">
        <w:rPr>
          <w:rFonts w:asciiTheme="minorHAnsi" w:hAnsiTheme="minorHAnsi" w:cstheme="minorHAnsi"/>
        </w:rPr>
        <w:t xml:space="preserve"> beneficjent może odzyskać podatek VAT częściowo, jest </w:t>
      </w:r>
      <w:r w:rsidR="002D6E8C">
        <w:rPr>
          <w:rFonts w:asciiTheme="minorHAnsi" w:hAnsiTheme="minorHAnsi" w:cstheme="minorHAnsi"/>
        </w:rPr>
        <w:t xml:space="preserve">on w całości niekwalifikowalny, </w:t>
      </w:r>
    </w:p>
    <w:p w14:paraId="098BEE96" w14:textId="6F1AC016" w:rsidR="00B77633" w:rsidRDefault="00933558"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koszty opłat administracyjnych, jeżeli ich poniesienie nie jest niezbędne do prawidłowej realizacji projektu, </w:t>
      </w:r>
    </w:p>
    <w:p w14:paraId="5845AE10" w14:textId="4A1E8E20" w:rsidR="008B3EF5" w:rsidRPr="002D6E8C" w:rsidRDefault="00BF5C47"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eastAsia="MS Mincho" w:hAnsiTheme="minorHAnsi" w:cstheme="minorHAnsi"/>
        </w:rPr>
        <w:t>koszt zakupu używanego środka trwałego</w:t>
      </w:r>
      <w:r w:rsidR="00526279" w:rsidRPr="002D6E8C">
        <w:rPr>
          <w:rFonts w:asciiTheme="minorHAnsi" w:eastAsia="MS Mincho" w:hAnsiTheme="minorHAnsi" w:cstheme="minorHAnsi"/>
        </w:rPr>
        <w:t xml:space="preserve"> oraz wartości niematerialnej i prawnej</w:t>
      </w:r>
      <w:r w:rsidRPr="002D6E8C">
        <w:rPr>
          <w:rFonts w:asciiTheme="minorHAnsi" w:eastAsia="MS Mincho" w:hAnsiTheme="minorHAnsi" w:cstheme="minorHAnsi"/>
        </w:rPr>
        <w:t xml:space="preserve">, </w:t>
      </w:r>
    </w:p>
    <w:p w14:paraId="58D7E9B5" w14:textId="54EE3345" w:rsidR="002D6E8C" w:rsidRPr="002D6E8C" w:rsidRDefault="0011141F"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amortyzacji środka trwałego i wartości niematerialnej i prawnej, </w:t>
      </w:r>
    </w:p>
    <w:p w14:paraId="3E581648" w14:textId="300A8B53" w:rsidR="0019478A" w:rsidRPr="002D6E8C" w:rsidRDefault="0006682A"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zakupu </w:t>
      </w:r>
      <w:r w:rsidR="0019478A" w:rsidRPr="002D6E8C">
        <w:rPr>
          <w:rFonts w:asciiTheme="minorHAnsi" w:hAnsiTheme="minorHAnsi" w:cstheme="minorHAnsi"/>
        </w:rPr>
        <w:t xml:space="preserve">nieruchomości zabudowanej i niezabudowanej, niezbędnej do realizacji projektu, </w:t>
      </w:r>
      <w:r w:rsidRPr="002D6E8C">
        <w:rPr>
          <w:rFonts w:asciiTheme="minorHAnsi" w:hAnsiTheme="minorHAnsi" w:cstheme="minorHAnsi"/>
        </w:rPr>
        <w:t xml:space="preserve">w wysokości przekraczającej 10% </w:t>
      </w:r>
      <w:r w:rsidR="0019478A" w:rsidRPr="002D6E8C">
        <w:rPr>
          <w:rFonts w:asciiTheme="minorHAnsi" w:hAnsiTheme="minorHAnsi" w:cstheme="minorHAnsi"/>
        </w:rPr>
        <w:t xml:space="preserve">wartości </w:t>
      </w:r>
      <w:r w:rsidRPr="002D6E8C">
        <w:rPr>
          <w:rFonts w:asciiTheme="minorHAnsi" w:hAnsiTheme="minorHAnsi" w:cstheme="minorHAnsi"/>
        </w:rPr>
        <w:t xml:space="preserve">całkowitych kosztów kwalifikowalnych projektu </w:t>
      </w:r>
      <w:r w:rsidR="0019478A" w:rsidRPr="002D6E8C">
        <w:rPr>
          <w:rFonts w:asciiTheme="minorHAnsi" w:hAnsiTheme="minorHAnsi" w:cstheme="minorHAnsi"/>
        </w:rPr>
        <w:t xml:space="preserve">w przypadku gruntów </w:t>
      </w:r>
      <w:r w:rsidRPr="002D6E8C">
        <w:rPr>
          <w:rFonts w:asciiTheme="minorHAnsi" w:hAnsiTheme="minorHAnsi" w:cstheme="minorHAnsi"/>
        </w:rPr>
        <w:t>lub 15% w przypadku terenów opuszczonych oraz poprzemysłowych, na których znajdują się budynki</w:t>
      </w:r>
      <w:r w:rsidR="0019478A" w:rsidRPr="002D6E8C">
        <w:rPr>
          <w:rFonts w:asciiTheme="minorHAnsi" w:hAnsiTheme="minorHAnsi" w:cstheme="minorHAnsi"/>
        </w:rPr>
        <w:t>,</w:t>
      </w:r>
    </w:p>
    <w:p w14:paraId="554BC8F8" w14:textId="7846BD06" w:rsidR="00933558" w:rsidRPr="002D6E8C" w:rsidRDefault="00CF30FE" w:rsidP="0067433E">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2D6E8C">
        <w:rPr>
          <w:rFonts w:asciiTheme="minorHAnsi" w:hAnsiTheme="minorHAnsi" w:cstheme="minorHAnsi"/>
        </w:rPr>
        <w:t xml:space="preserve">koszt </w:t>
      </w:r>
      <w:r w:rsidR="00933558" w:rsidRPr="002D6E8C">
        <w:rPr>
          <w:rFonts w:asciiTheme="minorHAnsi" w:hAnsiTheme="minorHAnsi" w:cstheme="minorHAnsi"/>
        </w:rPr>
        <w:t>zakup</w:t>
      </w:r>
      <w:r w:rsidRPr="002D6E8C">
        <w:rPr>
          <w:rFonts w:asciiTheme="minorHAnsi" w:hAnsiTheme="minorHAnsi" w:cstheme="minorHAnsi"/>
        </w:rPr>
        <w:t>u</w:t>
      </w:r>
      <w:r w:rsidR="00933558" w:rsidRPr="002D6E8C">
        <w:rPr>
          <w:rFonts w:asciiTheme="minorHAnsi" w:hAnsiTheme="minorHAnsi" w:cstheme="minorHAnsi"/>
        </w:rPr>
        <w:t xml:space="preserve"> </w:t>
      </w:r>
      <w:r w:rsidR="0019478A" w:rsidRPr="002D6E8C">
        <w:rPr>
          <w:rFonts w:asciiTheme="minorHAnsi" w:hAnsiTheme="minorHAnsi" w:cstheme="minorHAnsi"/>
        </w:rPr>
        <w:t xml:space="preserve">budynków i lokali, </w:t>
      </w:r>
    </w:p>
    <w:p w14:paraId="62ACB84A" w14:textId="3D0EC99B" w:rsidR="0011141F" w:rsidRPr="002D6E8C" w:rsidRDefault="00933558" w:rsidP="002D6E8C">
      <w:pPr>
        <w:pStyle w:val="Akapit"/>
        <w:keepNext w:val="0"/>
        <w:numPr>
          <w:ilvl w:val="0"/>
          <w:numId w:val="48"/>
        </w:numPr>
        <w:tabs>
          <w:tab w:val="clear" w:pos="1420"/>
          <w:tab w:val="num" w:pos="426"/>
        </w:tabs>
        <w:spacing w:after="120" w:line="288" w:lineRule="auto"/>
        <w:ind w:left="426" w:hanging="426"/>
        <w:jc w:val="left"/>
        <w:rPr>
          <w:rFonts w:asciiTheme="minorHAnsi" w:hAnsiTheme="minorHAnsi" w:cstheme="minorHAnsi"/>
        </w:rPr>
      </w:pPr>
      <w:r w:rsidRPr="002D6E8C">
        <w:rPr>
          <w:rFonts w:asciiTheme="minorHAnsi" w:hAnsiTheme="minorHAnsi" w:cstheme="minorHAnsi"/>
        </w:rPr>
        <w:t xml:space="preserve">koszty </w:t>
      </w:r>
      <w:r w:rsidR="00E87000" w:rsidRPr="002D6E8C">
        <w:rPr>
          <w:rFonts w:asciiTheme="minorHAnsi" w:hAnsiTheme="minorHAnsi" w:cstheme="minorHAnsi"/>
        </w:rPr>
        <w:t>leasingu,</w:t>
      </w:r>
    </w:p>
    <w:p w14:paraId="3270E15E" w14:textId="6498AFD3" w:rsidR="00C02706" w:rsidRPr="002D6E8C" w:rsidRDefault="00D669E8" w:rsidP="002D6E8C">
      <w:pPr>
        <w:pStyle w:val="Akapit"/>
        <w:keepNext w:val="0"/>
        <w:numPr>
          <w:ilvl w:val="0"/>
          <w:numId w:val="48"/>
        </w:numPr>
        <w:tabs>
          <w:tab w:val="clear" w:pos="1420"/>
          <w:tab w:val="num" w:pos="426"/>
        </w:tabs>
        <w:spacing w:after="120" w:line="288" w:lineRule="auto"/>
        <w:ind w:left="426" w:hanging="426"/>
        <w:jc w:val="left"/>
        <w:rPr>
          <w:rFonts w:asciiTheme="minorHAnsi" w:hAnsiTheme="minorHAnsi" w:cstheme="minorHAnsi"/>
        </w:rPr>
      </w:pPr>
      <w:r w:rsidRPr="002D6E8C">
        <w:rPr>
          <w:rFonts w:asciiTheme="minorHAnsi" w:eastAsia="MS Mincho" w:hAnsiTheme="minorHAnsi" w:cstheme="minorHAnsi"/>
        </w:rPr>
        <w:t>transakcja</w:t>
      </w:r>
      <w:r w:rsidR="004930DF" w:rsidRPr="002D6E8C">
        <w:rPr>
          <w:rFonts w:asciiTheme="minorHAnsi" w:eastAsia="MS Mincho" w:hAnsiTheme="minorHAnsi" w:cstheme="minorHAnsi"/>
        </w:rPr>
        <w:t>,</w:t>
      </w:r>
      <w:r w:rsidRPr="002D6E8C">
        <w:rPr>
          <w:rFonts w:asciiTheme="minorHAnsi" w:eastAsia="MS Mincho" w:hAnsiTheme="minorHAnsi" w:cstheme="minorHAnsi"/>
        </w:rPr>
        <w:t xml:space="preserve"> </w:t>
      </w:r>
      <w:r w:rsidR="004930DF" w:rsidRPr="002D6E8C">
        <w:rPr>
          <w:rFonts w:asciiTheme="minorHAnsi" w:eastAsia="MS Mincho" w:hAnsiTheme="minorHAnsi" w:cstheme="minorHAnsi"/>
        </w:rPr>
        <w:t>bez względu na liczbę wynikających z niej płatności, dokonana</w:t>
      </w:r>
      <w:r w:rsidR="00C02706" w:rsidRPr="002D6E8C">
        <w:rPr>
          <w:rFonts w:asciiTheme="minorHAnsi" w:eastAsia="MS Mincho" w:hAnsiTheme="minorHAnsi" w:cstheme="minorHAnsi"/>
        </w:rPr>
        <w:t xml:space="preserve"> w jakiejkolwiek części w gotówce, której odpowiednio przeliczona wartość przekracza równowar</w:t>
      </w:r>
      <w:r w:rsidR="00B80A49" w:rsidRPr="002D6E8C">
        <w:rPr>
          <w:rFonts w:asciiTheme="minorHAnsi" w:eastAsia="MS Mincho" w:hAnsiTheme="minorHAnsi" w:cstheme="minorHAnsi"/>
        </w:rPr>
        <w:t>tość kwoty, o której mowa w artykule</w:t>
      </w:r>
      <w:r w:rsidR="00C02706" w:rsidRPr="002D6E8C">
        <w:rPr>
          <w:rFonts w:asciiTheme="minorHAnsi" w:eastAsia="MS Mincho" w:hAnsiTheme="minorHAnsi" w:cstheme="minorHAnsi"/>
        </w:rPr>
        <w:t xml:space="preserve"> </w:t>
      </w:r>
      <w:r w:rsidR="00AD55A6" w:rsidRPr="002D6E8C">
        <w:rPr>
          <w:rFonts w:asciiTheme="minorHAnsi" w:eastAsia="MS Mincho" w:hAnsiTheme="minorHAnsi" w:cstheme="minorHAnsi"/>
        </w:rPr>
        <w:t>19</w:t>
      </w:r>
      <w:r w:rsidR="00C02706" w:rsidRPr="002D6E8C">
        <w:rPr>
          <w:rFonts w:asciiTheme="minorHAnsi" w:eastAsia="MS Mincho" w:hAnsiTheme="minorHAnsi" w:cstheme="minorHAnsi"/>
        </w:rPr>
        <w:t xml:space="preserve"> ustawy z dnia </w:t>
      </w:r>
      <w:r w:rsidR="00AD55A6" w:rsidRPr="002D6E8C">
        <w:rPr>
          <w:rFonts w:asciiTheme="minorHAnsi" w:eastAsia="MS Mincho" w:hAnsiTheme="minorHAnsi" w:cstheme="minorHAnsi"/>
        </w:rPr>
        <w:t>6 marca 2018</w:t>
      </w:r>
      <w:r w:rsidR="00B80A49" w:rsidRPr="002D6E8C">
        <w:rPr>
          <w:rFonts w:asciiTheme="minorHAnsi" w:eastAsia="MS Mincho" w:hAnsiTheme="minorHAnsi" w:cstheme="minorHAnsi"/>
        </w:rPr>
        <w:t xml:space="preserve"> roku</w:t>
      </w:r>
      <w:r w:rsidR="00C02706" w:rsidRPr="002D6E8C">
        <w:rPr>
          <w:rFonts w:asciiTheme="minorHAnsi" w:eastAsia="MS Mincho" w:hAnsiTheme="minorHAnsi" w:cstheme="minorHAnsi"/>
        </w:rPr>
        <w:t xml:space="preserve"> </w:t>
      </w:r>
      <w:r w:rsidR="00AD55A6" w:rsidRPr="002D6E8C">
        <w:rPr>
          <w:rFonts w:asciiTheme="minorHAnsi" w:eastAsia="MS Mincho" w:hAnsiTheme="minorHAnsi" w:cstheme="minorHAnsi"/>
        </w:rPr>
        <w:t>Prawo przedsiębiorców</w:t>
      </w:r>
      <w:r w:rsidRPr="002D6E8C">
        <w:rPr>
          <w:rFonts w:asciiTheme="minorHAnsi" w:eastAsia="MS Mincho" w:hAnsiTheme="minorHAnsi" w:cstheme="minorHAnsi"/>
        </w:rPr>
        <w:t>,</w:t>
      </w:r>
    </w:p>
    <w:p w14:paraId="09BE219B" w14:textId="29EF5CCB" w:rsidR="00933558" w:rsidRPr="002D6E8C" w:rsidRDefault="00FD6939" w:rsidP="002D6E8C">
      <w:pPr>
        <w:pStyle w:val="Akapit"/>
        <w:keepNext w:val="0"/>
        <w:numPr>
          <w:ilvl w:val="0"/>
          <w:numId w:val="48"/>
        </w:numPr>
        <w:tabs>
          <w:tab w:val="clear" w:pos="1420"/>
          <w:tab w:val="num" w:pos="426"/>
        </w:tabs>
        <w:spacing w:after="120" w:line="288" w:lineRule="auto"/>
        <w:ind w:left="426" w:hanging="426"/>
        <w:jc w:val="left"/>
        <w:rPr>
          <w:rFonts w:asciiTheme="minorHAnsi" w:hAnsiTheme="minorHAnsi" w:cstheme="minorHAnsi"/>
        </w:rPr>
      </w:pPr>
      <w:r w:rsidRPr="002D6E8C">
        <w:rPr>
          <w:rFonts w:asciiTheme="minorHAnsi" w:hAnsiTheme="minorHAnsi" w:cstheme="minorHAnsi"/>
        </w:rPr>
        <w:t>koszty przeznaczone na następujące przedsięwzięcia (</w:t>
      </w:r>
      <w:r w:rsidR="00B80A49" w:rsidRPr="002D6E8C">
        <w:rPr>
          <w:rFonts w:asciiTheme="minorHAnsi" w:hAnsiTheme="minorHAnsi" w:cstheme="minorHAnsi"/>
        </w:rPr>
        <w:t>artykuł</w:t>
      </w:r>
      <w:r w:rsidR="00933558" w:rsidRPr="002D6E8C">
        <w:rPr>
          <w:rFonts w:asciiTheme="minorHAnsi" w:hAnsiTheme="minorHAnsi" w:cstheme="minorHAnsi"/>
        </w:rPr>
        <w:t xml:space="preserve"> </w:t>
      </w:r>
      <w:r w:rsidRPr="002D6E8C">
        <w:rPr>
          <w:rFonts w:asciiTheme="minorHAnsi" w:hAnsiTheme="minorHAnsi" w:cstheme="minorHAnsi"/>
        </w:rPr>
        <w:t>7</w:t>
      </w:r>
      <w:r w:rsidR="00933558" w:rsidRPr="002D6E8C">
        <w:rPr>
          <w:rFonts w:asciiTheme="minorHAnsi" w:hAnsiTheme="minorHAnsi" w:cstheme="minorHAnsi"/>
        </w:rPr>
        <w:t xml:space="preserve"> ust</w:t>
      </w:r>
      <w:r w:rsidR="00B80A49" w:rsidRPr="002D6E8C">
        <w:rPr>
          <w:rFonts w:asciiTheme="minorHAnsi" w:hAnsiTheme="minorHAnsi" w:cstheme="minorHAnsi"/>
        </w:rPr>
        <w:t>ęp</w:t>
      </w:r>
      <w:r w:rsidR="00933558" w:rsidRPr="002D6E8C">
        <w:rPr>
          <w:rFonts w:asciiTheme="minorHAnsi" w:hAnsiTheme="minorHAnsi" w:cstheme="minorHAnsi"/>
        </w:rPr>
        <w:t xml:space="preserve"> </w:t>
      </w:r>
      <w:r w:rsidRPr="002D6E8C">
        <w:rPr>
          <w:rFonts w:asciiTheme="minorHAnsi" w:hAnsiTheme="minorHAnsi" w:cstheme="minorHAnsi"/>
        </w:rPr>
        <w:t>1 rozporządzenia 2021/1058):</w:t>
      </w:r>
    </w:p>
    <w:p w14:paraId="5E1BEE9B" w14:textId="4EC7E9E3" w:rsidR="00933558" w:rsidRPr="00FC25BD" w:rsidRDefault="00FD6939" w:rsidP="002D6E8C">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likwidacja lub budowa</w:t>
      </w:r>
      <w:r w:rsidR="00933558" w:rsidRPr="00FC25BD">
        <w:rPr>
          <w:rFonts w:asciiTheme="minorHAnsi" w:hAnsiTheme="minorHAnsi" w:cstheme="minorHAnsi"/>
        </w:rPr>
        <w:t xml:space="preserve"> elektrowni jądrowych,</w:t>
      </w:r>
    </w:p>
    <w:p w14:paraId="026DE823" w14:textId="77777777" w:rsidR="00FD6939" w:rsidRPr="00FC25BD" w:rsidRDefault="00933558" w:rsidP="002D6E8C">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inwestycj</w:t>
      </w:r>
      <w:r w:rsidR="00FD6939" w:rsidRPr="00FC25BD">
        <w:rPr>
          <w:rFonts w:asciiTheme="minorHAnsi" w:hAnsiTheme="minorHAnsi" w:cstheme="minorHAnsi"/>
        </w:rPr>
        <w:t xml:space="preserve">e służące </w:t>
      </w:r>
      <w:r w:rsidRPr="00FC25BD">
        <w:rPr>
          <w:rFonts w:asciiTheme="minorHAnsi" w:hAnsiTheme="minorHAnsi" w:cstheme="minorHAnsi"/>
        </w:rPr>
        <w:t xml:space="preserve">redukcji emisji gazów cieplarnianych pochodzących z </w:t>
      </w:r>
      <w:r w:rsidR="00FD6939" w:rsidRPr="00FC25BD">
        <w:rPr>
          <w:rFonts w:asciiTheme="minorHAnsi" w:hAnsiTheme="minorHAnsi" w:cstheme="minorHAnsi"/>
        </w:rPr>
        <w:t>wykazu</w:t>
      </w:r>
      <w:r w:rsidRPr="00FC25BD">
        <w:rPr>
          <w:rFonts w:asciiTheme="minorHAnsi" w:hAnsiTheme="minorHAnsi" w:cstheme="minorHAnsi"/>
        </w:rPr>
        <w:t xml:space="preserve"> działań wymienionych w załączniku I do dyrektywy 2003/87/WE</w:t>
      </w:r>
      <w:r w:rsidR="00FD6939" w:rsidRPr="00FC25BD">
        <w:rPr>
          <w:rFonts w:asciiTheme="minorHAnsi" w:hAnsiTheme="minorHAnsi" w:cstheme="minorHAnsi"/>
        </w:rPr>
        <w:t>,</w:t>
      </w:r>
    </w:p>
    <w:p w14:paraId="6714621D" w14:textId="264E9425" w:rsidR="00933558" w:rsidRPr="00FC25BD" w:rsidRDefault="00FD6939" w:rsidP="002D6E8C">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wytwarzanie</w:t>
      </w:r>
      <w:r w:rsidR="00933558" w:rsidRPr="00FC25BD">
        <w:rPr>
          <w:rFonts w:asciiTheme="minorHAnsi" w:hAnsiTheme="minorHAnsi" w:cstheme="minorHAnsi"/>
        </w:rPr>
        <w:t>, przetwórstw</w:t>
      </w:r>
      <w:r w:rsidRPr="00FC25BD">
        <w:rPr>
          <w:rFonts w:asciiTheme="minorHAnsi" w:hAnsiTheme="minorHAnsi" w:cstheme="minorHAnsi"/>
        </w:rPr>
        <w:t>o i wprowadzanie</w:t>
      </w:r>
      <w:r w:rsidR="00933558" w:rsidRPr="00FC25BD">
        <w:rPr>
          <w:rFonts w:asciiTheme="minorHAnsi" w:hAnsiTheme="minorHAnsi" w:cstheme="minorHAnsi"/>
        </w:rPr>
        <w:t xml:space="preserve"> do obrotu tytoniu i wyrobów tytoniowych,</w:t>
      </w:r>
    </w:p>
    <w:p w14:paraId="125D8816" w14:textId="481AD87C" w:rsidR="00FD6939" w:rsidRDefault="00FD6939" w:rsidP="002D6E8C">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 xml:space="preserve">przedsiębiorstwa znajdujące się w </w:t>
      </w:r>
      <w:r w:rsidR="00933558" w:rsidRPr="00FC25BD">
        <w:rPr>
          <w:rFonts w:asciiTheme="minorHAnsi" w:hAnsiTheme="minorHAnsi" w:cstheme="minorHAnsi"/>
        </w:rPr>
        <w:t xml:space="preserve">trudnej sytuacji </w:t>
      </w:r>
      <w:r w:rsidRPr="00FC25BD">
        <w:rPr>
          <w:rFonts w:asciiTheme="minorHAnsi" w:hAnsiTheme="minorHAnsi" w:cstheme="minorHAnsi"/>
        </w:rPr>
        <w:t>zdefiniowane w art</w:t>
      </w:r>
      <w:r w:rsidR="00B80A49">
        <w:rPr>
          <w:rFonts w:asciiTheme="minorHAnsi" w:hAnsiTheme="minorHAnsi" w:cstheme="minorHAnsi"/>
        </w:rPr>
        <w:t>ykule</w:t>
      </w:r>
      <w:r w:rsidRPr="00FC25BD">
        <w:rPr>
          <w:rFonts w:asciiTheme="minorHAnsi" w:hAnsiTheme="minorHAnsi" w:cstheme="minorHAnsi"/>
        </w:rPr>
        <w:t xml:space="preserve"> 2 p</w:t>
      </w:r>
      <w:r w:rsidR="00B80A49">
        <w:rPr>
          <w:rFonts w:asciiTheme="minorHAnsi" w:hAnsiTheme="minorHAnsi" w:cstheme="minorHAnsi"/>
        </w:rPr>
        <w:t>un</w:t>
      </w:r>
      <w:r w:rsidRPr="00FC25BD">
        <w:rPr>
          <w:rFonts w:asciiTheme="minorHAnsi" w:hAnsiTheme="minorHAnsi" w:cstheme="minorHAnsi"/>
        </w:rPr>
        <w:t>kt 18 rozporządzenia (UE) n</w:t>
      </w:r>
      <w:r w:rsidR="00B80A49">
        <w:rPr>
          <w:rFonts w:asciiTheme="minorHAnsi" w:hAnsiTheme="minorHAnsi" w:cstheme="minorHAnsi"/>
        </w:rPr>
        <w:t>ume</w:t>
      </w:r>
      <w:r w:rsidRPr="00FC25BD">
        <w:rPr>
          <w:rFonts w:asciiTheme="minorHAnsi" w:hAnsiTheme="minorHAnsi" w:cstheme="minorHAnsi"/>
        </w:rPr>
        <w:t xml:space="preserve">r 651/2014, chyba że jest to dozwolone w ramach pomocy </w:t>
      </w:r>
      <w:r w:rsidRPr="00FC25BD">
        <w:rPr>
          <w:rFonts w:asciiTheme="minorHAnsi" w:hAnsiTheme="minorHAnsi" w:cstheme="minorHAnsi"/>
          <w:i/>
        </w:rPr>
        <w:t>de minimis</w:t>
      </w:r>
      <w:r w:rsidRPr="00FC25BD">
        <w:rPr>
          <w:rFonts w:asciiTheme="minorHAnsi" w:hAnsiTheme="minorHAnsi" w:cstheme="minorHAnsi"/>
        </w:rPr>
        <w:t xml:space="preserve"> lub tymczasowych zasad pomocy państwa ustanowionych w celu odpowiedzi na wystąpienie wyjątkowych okoliczności, </w:t>
      </w:r>
    </w:p>
    <w:p w14:paraId="2C0D9B13" w14:textId="02BB5C15" w:rsidR="00FA3D39" w:rsidRPr="002D6E8C" w:rsidRDefault="00FD6939" w:rsidP="002D6E8C">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2D6E8C">
        <w:rPr>
          <w:rFonts w:asciiTheme="minorHAnsi" w:hAnsiTheme="minorHAnsi" w:cstheme="minorHAnsi"/>
        </w:rPr>
        <w:t>inwestycje</w:t>
      </w:r>
      <w:r w:rsidR="00933558" w:rsidRPr="002D6E8C">
        <w:rPr>
          <w:rFonts w:asciiTheme="minorHAnsi" w:hAnsiTheme="minorHAnsi" w:cstheme="minorHAnsi"/>
        </w:rPr>
        <w:t xml:space="preserve"> w infrastrukturę portów lotniczych,</w:t>
      </w:r>
      <w:r w:rsidRPr="002D6E8C">
        <w:rPr>
          <w:rFonts w:asciiTheme="minorHAnsi" w:hAnsiTheme="minorHAnsi" w:cstheme="minorHAnsi"/>
        </w:rPr>
        <w:t xml:space="preserve"> z wyjątkiem regionów najbardziej oddalonych lub istniejących regionalnych portów </w:t>
      </w:r>
      <w:r w:rsidR="00B80A49" w:rsidRPr="002D6E8C">
        <w:rPr>
          <w:rFonts w:asciiTheme="minorHAnsi" w:hAnsiTheme="minorHAnsi" w:cstheme="minorHAnsi"/>
        </w:rPr>
        <w:t>lotniczych zdefiniowanych w artykule</w:t>
      </w:r>
      <w:r w:rsidRPr="002D6E8C">
        <w:rPr>
          <w:rFonts w:asciiTheme="minorHAnsi" w:hAnsiTheme="minorHAnsi" w:cstheme="minorHAnsi"/>
        </w:rPr>
        <w:t xml:space="preserve"> 2 p</w:t>
      </w:r>
      <w:r w:rsidR="00B80A49" w:rsidRPr="002D6E8C">
        <w:rPr>
          <w:rFonts w:asciiTheme="minorHAnsi" w:hAnsiTheme="minorHAnsi" w:cstheme="minorHAnsi"/>
        </w:rPr>
        <w:t>un</w:t>
      </w:r>
      <w:r w:rsidRPr="002D6E8C">
        <w:rPr>
          <w:rFonts w:asciiTheme="minorHAnsi" w:hAnsiTheme="minorHAnsi" w:cstheme="minorHAnsi"/>
        </w:rPr>
        <w:t>kt 15</w:t>
      </w:r>
      <w:r w:rsidR="001D1922" w:rsidRPr="002D6E8C">
        <w:rPr>
          <w:rFonts w:asciiTheme="minorHAnsi" w:hAnsiTheme="minorHAnsi" w:cstheme="minorHAnsi"/>
        </w:rPr>
        <w:t>3 rozporządzenia (UE) n</w:t>
      </w:r>
      <w:r w:rsidR="00B80A49" w:rsidRPr="002D6E8C">
        <w:rPr>
          <w:rFonts w:asciiTheme="minorHAnsi" w:hAnsiTheme="minorHAnsi" w:cstheme="minorHAnsi"/>
        </w:rPr>
        <w:t>ume</w:t>
      </w:r>
      <w:r w:rsidR="001D1922" w:rsidRPr="002D6E8C">
        <w:rPr>
          <w:rFonts w:asciiTheme="minorHAnsi" w:hAnsiTheme="minorHAnsi" w:cstheme="minorHAnsi"/>
        </w:rPr>
        <w:t>r 651/20</w:t>
      </w:r>
      <w:r w:rsidRPr="002D6E8C">
        <w:rPr>
          <w:rFonts w:asciiTheme="minorHAnsi" w:hAnsiTheme="minorHAnsi" w:cstheme="minorHAnsi"/>
        </w:rPr>
        <w:t xml:space="preserve">14 w każdym z </w:t>
      </w:r>
      <w:r w:rsidR="00FA3D39" w:rsidRPr="002D6E8C">
        <w:rPr>
          <w:rFonts w:asciiTheme="minorHAnsi" w:hAnsiTheme="minorHAnsi" w:cstheme="minorHAnsi"/>
        </w:rPr>
        <w:t>następujących</w:t>
      </w:r>
      <w:r w:rsidRPr="002D6E8C">
        <w:rPr>
          <w:rFonts w:asciiTheme="minorHAnsi" w:hAnsiTheme="minorHAnsi" w:cstheme="minorHAnsi"/>
        </w:rPr>
        <w:t xml:space="preserve"> </w:t>
      </w:r>
      <w:r w:rsidR="00FA3D39" w:rsidRPr="002D6E8C">
        <w:rPr>
          <w:rFonts w:asciiTheme="minorHAnsi" w:hAnsiTheme="minorHAnsi" w:cstheme="minorHAnsi"/>
        </w:rPr>
        <w:t>przypadków:</w:t>
      </w:r>
    </w:p>
    <w:p w14:paraId="0C888214" w14:textId="50CCA2C9" w:rsidR="00FA3D39" w:rsidRPr="00FC25BD" w:rsidRDefault="00FA3D39" w:rsidP="005473B9">
      <w:pPr>
        <w:numPr>
          <w:ilvl w:val="2"/>
          <w:numId w:val="8"/>
        </w:numPr>
        <w:tabs>
          <w:tab w:val="clear" w:pos="2160"/>
          <w:tab w:val="left" w:pos="567"/>
          <w:tab w:val="num" w:pos="993"/>
        </w:tabs>
        <w:spacing w:after="120" w:line="288" w:lineRule="auto"/>
        <w:ind w:left="993" w:hanging="142"/>
        <w:jc w:val="left"/>
        <w:rPr>
          <w:rFonts w:asciiTheme="minorHAnsi" w:hAnsiTheme="minorHAnsi" w:cstheme="minorHAnsi"/>
        </w:rPr>
      </w:pPr>
      <w:r w:rsidRPr="00FC25BD">
        <w:rPr>
          <w:rFonts w:asciiTheme="minorHAnsi" w:hAnsiTheme="minorHAnsi" w:cstheme="minorHAnsi"/>
        </w:rPr>
        <w:t xml:space="preserve">inwestycje w środki łagodzące oddziaływanie na środowisko lub </w:t>
      </w:r>
    </w:p>
    <w:p w14:paraId="6BF2E89E" w14:textId="6485AFF1" w:rsidR="00FA3D39" w:rsidRPr="00FC25BD" w:rsidRDefault="00FA3D39" w:rsidP="005473B9">
      <w:pPr>
        <w:numPr>
          <w:ilvl w:val="2"/>
          <w:numId w:val="8"/>
        </w:numPr>
        <w:tabs>
          <w:tab w:val="clear" w:pos="2160"/>
          <w:tab w:val="left" w:pos="567"/>
          <w:tab w:val="num" w:pos="993"/>
        </w:tabs>
        <w:spacing w:after="120" w:line="288" w:lineRule="auto"/>
        <w:ind w:left="993" w:hanging="142"/>
        <w:jc w:val="left"/>
        <w:rPr>
          <w:rFonts w:asciiTheme="minorHAnsi" w:hAnsiTheme="minorHAnsi" w:cstheme="minorHAnsi"/>
        </w:rPr>
      </w:pPr>
      <w:r w:rsidRPr="00FC25BD">
        <w:rPr>
          <w:rFonts w:asciiTheme="minorHAnsi" w:hAnsiTheme="minorHAnsi" w:cstheme="minorHAnsi"/>
        </w:rPr>
        <w:t>inwestycje w ochronę, bezpieczeństwo, jak i systemy zarządzania ruchem lotniczym wynikające z badań nad systemem zarządzania ruchem lotniczym w jednolitej europejskiej przestrzeni powietrznej,</w:t>
      </w:r>
    </w:p>
    <w:p w14:paraId="7B634463" w14:textId="40B35D41" w:rsidR="00FD6939" w:rsidRPr="00FC25BD" w:rsidRDefault="00FA3D39" w:rsidP="005473B9">
      <w:pPr>
        <w:numPr>
          <w:ilvl w:val="1"/>
          <w:numId w:val="8"/>
        </w:numPr>
        <w:tabs>
          <w:tab w:val="clear" w:pos="1800"/>
          <w:tab w:val="left" w:pos="709"/>
        </w:tabs>
        <w:spacing w:after="120" w:line="288" w:lineRule="auto"/>
        <w:ind w:left="567" w:hanging="141"/>
        <w:jc w:val="left"/>
        <w:rPr>
          <w:rFonts w:asciiTheme="minorHAnsi" w:hAnsiTheme="minorHAnsi" w:cstheme="minorHAnsi"/>
        </w:rPr>
      </w:pPr>
      <w:r w:rsidRPr="00FC25BD">
        <w:rPr>
          <w:rFonts w:asciiTheme="minorHAnsi" w:hAnsiTheme="minorHAnsi" w:cstheme="minorHAnsi"/>
        </w:rPr>
        <w:t>inwestycje w zakresie składowania odpadów, z wyjątkiem:</w:t>
      </w:r>
    </w:p>
    <w:p w14:paraId="3C0D59B6" w14:textId="34817229" w:rsidR="00FA3D39" w:rsidRPr="00FC25BD" w:rsidRDefault="00FA3D39" w:rsidP="005473B9">
      <w:pPr>
        <w:numPr>
          <w:ilvl w:val="2"/>
          <w:numId w:val="8"/>
        </w:numPr>
        <w:tabs>
          <w:tab w:val="clear" w:pos="2160"/>
          <w:tab w:val="left" w:pos="993"/>
        </w:tabs>
        <w:spacing w:after="120" w:line="288" w:lineRule="auto"/>
        <w:ind w:left="993" w:hanging="142"/>
        <w:jc w:val="left"/>
        <w:rPr>
          <w:rFonts w:asciiTheme="minorHAnsi" w:hAnsiTheme="minorHAnsi" w:cstheme="minorHAnsi"/>
        </w:rPr>
      </w:pPr>
      <w:r w:rsidRPr="00FC25BD">
        <w:rPr>
          <w:rFonts w:asciiTheme="minorHAnsi" w:hAnsiTheme="minorHAnsi" w:cstheme="minorHAnsi"/>
        </w:rPr>
        <w:t>w odniesieniu do regionów najbardziej oddalonych – wyłącznie w należycie uzasadnionych przypadkach lub</w:t>
      </w:r>
    </w:p>
    <w:p w14:paraId="1B164566" w14:textId="04D5FE50" w:rsidR="00FA3D39" w:rsidRPr="00FC25BD" w:rsidRDefault="00FA3D39" w:rsidP="005473B9">
      <w:pPr>
        <w:numPr>
          <w:ilvl w:val="2"/>
          <w:numId w:val="8"/>
        </w:numPr>
        <w:tabs>
          <w:tab w:val="clear" w:pos="2160"/>
          <w:tab w:val="left" w:pos="993"/>
        </w:tabs>
        <w:spacing w:after="120" w:line="288" w:lineRule="auto"/>
        <w:ind w:left="993" w:hanging="142"/>
        <w:jc w:val="left"/>
        <w:rPr>
          <w:rFonts w:asciiTheme="minorHAnsi" w:hAnsiTheme="minorHAnsi" w:cstheme="minorHAnsi"/>
        </w:rPr>
      </w:pPr>
      <w:r w:rsidRPr="00FC25BD">
        <w:rPr>
          <w:rFonts w:asciiTheme="minorHAnsi" w:hAnsiTheme="minorHAnsi" w:cstheme="minorHAnsi"/>
        </w:rPr>
        <w:t>inwestycji w zakresie zamykania, przekształcania lub zabezpieczania istniejących składowisk, pod warunkiem że takie inwestycje nie zwiększają ich przepustowości,</w:t>
      </w:r>
    </w:p>
    <w:p w14:paraId="59AF4EF8" w14:textId="44DE6D23" w:rsidR="00FA3D39" w:rsidRPr="00FC25BD" w:rsidRDefault="00FA3D39" w:rsidP="005473B9">
      <w:pPr>
        <w:numPr>
          <w:ilvl w:val="1"/>
          <w:numId w:val="8"/>
        </w:numPr>
        <w:tabs>
          <w:tab w:val="clear" w:pos="1800"/>
          <w:tab w:val="left" w:pos="709"/>
        </w:tabs>
        <w:spacing w:after="120" w:line="288" w:lineRule="auto"/>
        <w:ind w:left="709" w:hanging="283"/>
        <w:jc w:val="left"/>
        <w:rPr>
          <w:rFonts w:asciiTheme="minorHAnsi" w:hAnsiTheme="minorHAnsi" w:cstheme="minorHAnsi"/>
        </w:rPr>
      </w:pPr>
      <w:r w:rsidRPr="00FC25BD">
        <w:rPr>
          <w:rFonts w:asciiTheme="minorHAnsi" w:hAnsiTheme="minorHAnsi" w:cstheme="minorHAnsi"/>
        </w:rPr>
        <w:t>inwestycje służące zwiększeniu przepustowości obiektów przetwarzania odpadów resztkowych; z wyjątkiem:</w:t>
      </w:r>
    </w:p>
    <w:p w14:paraId="240DBF0B" w14:textId="4C706347" w:rsidR="00FA3D39" w:rsidRPr="00FC25BD" w:rsidRDefault="00FA3D39" w:rsidP="005473B9">
      <w:pPr>
        <w:numPr>
          <w:ilvl w:val="2"/>
          <w:numId w:val="8"/>
        </w:numPr>
        <w:tabs>
          <w:tab w:val="clear" w:pos="2160"/>
          <w:tab w:val="left" w:pos="1134"/>
        </w:tabs>
        <w:spacing w:after="120" w:line="288" w:lineRule="auto"/>
        <w:ind w:left="851" w:hanging="142"/>
        <w:jc w:val="left"/>
        <w:rPr>
          <w:rFonts w:asciiTheme="minorHAnsi" w:hAnsiTheme="minorHAnsi" w:cstheme="minorHAnsi"/>
        </w:rPr>
      </w:pPr>
      <w:r w:rsidRPr="00FC25BD">
        <w:rPr>
          <w:rFonts w:asciiTheme="minorHAnsi" w:hAnsiTheme="minorHAnsi" w:cstheme="minorHAnsi"/>
        </w:rPr>
        <w:t>w odniesieniu do regionów najbardziej oddalonych – wyłącznie w należycie uzasadnionych przypadkach,</w:t>
      </w:r>
    </w:p>
    <w:p w14:paraId="0E9D83EC" w14:textId="7E387C8A" w:rsidR="00FA3D39" w:rsidRPr="00FC25BD" w:rsidRDefault="00FA3D39" w:rsidP="005473B9">
      <w:pPr>
        <w:numPr>
          <w:ilvl w:val="2"/>
          <w:numId w:val="8"/>
        </w:numPr>
        <w:tabs>
          <w:tab w:val="clear" w:pos="2160"/>
          <w:tab w:val="left" w:pos="1134"/>
        </w:tabs>
        <w:spacing w:after="120" w:line="288" w:lineRule="auto"/>
        <w:ind w:left="851" w:hanging="142"/>
        <w:jc w:val="left"/>
        <w:rPr>
          <w:rFonts w:asciiTheme="minorHAnsi" w:hAnsiTheme="minorHAnsi" w:cstheme="minorHAnsi"/>
        </w:rPr>
      </w:pPr>
      <w:r w:rsidRPr="00FC25BD">
        <w:rPr>
          <w:rFonts w:asciiTheme="minorHAnsi" w:hAnsiTheme="minorHAnsi" w:cstheme="minorHAnsi"/>
        </w:rPr>
        <w:t>inwestycji w technologie odzyskiwania materiałów z odpadów resztkowych do celów gospodarki o obiegu zamkniętym,</w:t>
      </w:r>
    </w:p>
    <w:p w14:paraId="274D5C23" w14:textId="3F83B381" w:rsidR="00FA3D39" w:rsidRPr="00FC25BD" w:rsidRDefault="00FA3D39" w:rsidP="005473B9">
      <w:pPr>
        <w:numPr>
          <w:ilvl w:val="1"/>
          <w:numId w:val="8"/>
        </w:numPr>
        <w:tabs>
          <w:tab w:val="clear" w:pos="1800"/>
        </w:tabs>
        <w:spacing w:after="120" w:line="288" w:lineRule="auto"/>
        <w:ind w:left="709" w:hanging="283"/>
        <w:jc w:val="left"/>
        <w:rPr>
          <w:rFonts w:asciiTheme="minorHAnsi" w:hAnsiTheme="minorHAnsi" w:cstheme="minorHAnsi"/>
        </w:rPr>
      </w:pPr>
      <w:r w:rsidRPr="00FC25BD">
        <w:rPr>
          <w:rFonts w:asciiTheme="minorHAnsi" w:hAnsiTheme="minorHAnsi" w:cstheme="minorHAnsi"/>
        </w:rPr>
        <w:t>inwestycje w zakresie produkcji, przetwarzania, transportu, dystrybucji, magazynowania lub spalania paliw kopalnych, z wyjątkiem:</w:t>
      </w:r>
    </w:p>
    <w:p w14:paraId="3A8A2119" w14:textId="43758B2F" w:rsidR="00FA3D39" w:rsidRPr="00FC25BD" w:rsidRDefault="00FA3D39" w:rsidP="005473B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C25BD">
        <w:rPr>
          <w:rFonts w:asciiTheme="minorHAnsi" w:hAnsiTheme="minorHAnsi" w:cstheme="minorHAnsi"/>
        </w:rPr>
        <w:t>wymiany systemów ciepłowniczych zasilanych stałymi paliwami kopalnymi, t</w:t>
      </w:r>
      <w:r w:rsidR="00B80A49">
        <w:rPr>
          <w:rFonts w:asciiTheme="minorHAnsi" w:hAnsiTheme="minorHAnsi" w:cstheme="minorHAnsi"/>
        </w:rPr>
        <w:t xml:space="preserve">o jest </w:t>
      </w:r>
      <w:r w:rsidRPr="00FC25BD">
        <w:rPr>
          <w:rFonts w:asciiTheme="minorHAnsi" w:hAnsiTheme="minorHAnsi" w:cstheme="minorHAnsi"/>
        </w:rPr>
        <w:t xml:space="preserve">węglem kamiennym, torfem, węglem brunatnym, łupkami bitumicznymi, na systemy grzewcze zasilane gazem ziemnym w celu: </w:t>
      </w:r>
      <w:r w:rsidR="00CB798B" w:rsidRPr="00FC25BD">
        <w:rPr>
          <w:rFonts w:asciiTheme="minorHAnsi" w:hAnsiTheme="minorHAnsi" w:cstheme="minorHAnsi"/>
        </w:rPr>
        <w:t>*</w:t>
      </w:r>
      <w:r w:rsidRPr="00FC25BD">
        <w:rPr>
          <w:rFonts w:asciiTheme="minorHAnsi" w:hAnsiTheme="minorHAnsi" w:cstheme="minorHAnsi"/>
        </w:rPr>
        <w:t>modernizacji systemów ciepłowniczych i chłodniczych do stanu „efektywnego systemu ciepłowniczego i chło</w:t>
      </w:r>
      <w:r w:rsidR="00B80A49">
        <w:rPr>
          <w:rFonts w:asciiTheme="minorHAnsi" w:hAnsiTheme="minorHAnsi" w:cstheme="minorHAnsi"/>
        </w:rPr>
        <w:t>dniczego”, zdefiniowanego w artykule</w:t>
      </w:r>
      <w:r w:rsidRPr="00FC25BD">
        <w:rPr>
          <w:rFonts w:asciiTheme="minorHAnsi" w:hAnsiTheme="minorHAnsi" w:cstheme="minorHAnsi"/>
        </w:rPr>
        <w:t xml:space="preserve"> 2 p</w:t>
      </w:r>
      <w:r w:rsidR="00B80A49">
        <w:rPr>
          <w:rFonts w:asciiTheme="minorHAnsi" w:hAnsiTheme="minorHAnsi" w:cstheme="minorHAnsi"/>
        </w:rPr>
        <w:t>un</w:t>
      </w:r>
      <w:r w:rsidRPr="00FC25BD">
        <w:rPr>
          <w:rFonts w:asciiTheme="minorHAnsi" w:hAnsiTheme="minorHAnsi" w:cstheme="minorHAnsi"/>
        </w:rPr>
        <w:t xml:space="preserve">kt 41 dyrektywy 2012/27/UE, </w:t>
      </w:r>
      <w:r w:rsidR="00CB798B" w:rsidRPr="00FC25BD">
        <w:rPr>
          <w:rFonts w:asciiTheme="minorHAnsi" w:hAnsiTheme="minorHAnsi" w:cstheme="minorHAnsi"/>
        </w:rPr>
        <w:t>**</w:t>
      </w:r>
      <w:r w:rsidRPr="00FC25BD">
        <w:rPr>
          <w:rFonts w:asciiTheme="minorHAnsi" w:hAnsiTheme="minorHAnsi" w:cstheme="minorHAnsi"/>
        </w:rPr>
        <w:t>modernizacji elektrociepłowni do stanu „wysokosprawnej ko</w:t>
      </w:r>
      <w:r w:rsidR="00B80A49">
        <w:rPr>
          <w:rFonts w:asciiTheme="minorHAnsi" w:hAnsiTheme="minorHAnsi" w:cstheme="minorHAnsi"/>
        </w:rPr>
        <w:t>generacji”, zdefiniowanej w artykule</w:t>
      </w:r>
      <w:r w:rsidRPr="00FC25BD">
        <w:rPr>
          <w:rFonts w:asciiTheme="minorHAnsi" w:hAnsiTheme="minorHAnsi" w:cstheme="minorHAnsi"/>
        </w:rPr>
        <w:t xml:space="preserve"> 2 p</w:t>
      </w:r>
      <w:r w:rsidR="00B80A49">
        <w:rPr>
          <w:rFonts w:asciiTheme="minorHAnsi" w:hAnsiTheme="minorHAnsi" w:cstheme="minorHAnsi"/>
        </w:rPr>
        <w:t>un</w:t>
      </w:r>
      <w:r w:rsidRPr="00FC25BD">
        <w:rPr>
          <w:rFonts w:asciiTheme="minorHAnsi" w:hAnsiTheme="minorHAnsi" w:cstheme="minorHAnsi"/>
        </w:rPr>
        <w:t xml:space="preserve">kt 34 dyrektywy 2012/27/UE, </w:t>
      </w:r>
      <w:r w:rsidR="00CB798B" w:rsidRPr="00FC25BD">
        <w:rPr>
          <w:rFonts w:asciiTheme="minorHAnsi" w:hAnsiTheme="minorHAnsi" w:cstheme="minorHAnsi"/>
        </w:rPr>
        <w:t>***</w:t>
      </w:r>
      <w:r w:rsidRPr="00FC25BD">
        <w:rPr>
          <w:rFonts w:asciiTheme="minorHAnsi" w:hAnsiTheme="minorHAnsi" w:cstheme="minorHAnsi"/>
        </w:rPr>
        <w:t>inwestycji w wymianę instalacji zasilanych węglem kamiennym, torfem, węglem brunatnym lub łupkami bitumicznymi, na kotły i systemy ciepłownicze zasilane gazem ziemnym w budynkach mieszkalnych i niemieszkalnych,</w:t>
      </w:r>
    </w:p>
    <w:p w14:paraId="6492AECE" w14:textId="7C082430" w:rsidR="00FA3D39" w:rsidRPr="00FC25BD" w:rsidRDefault="00FA3D39" w:rsidP="005473B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C25BD">
        <w:rPr>
          <w:rFonts w:asciiTheme="minorHAnsi" w:hAnsiTheme="minorHAnsi" w:cstheme="minorHAnsi"/>
        </w:rPr>
        <w:t>inwestycji w rozbudowę, zmianę przeznaczenia, przekształcenie lub modernizację sieci przesyłowych i dystrybucyjnych gazu</w:t>
      </w:r>
      <w:r w:rsidR="00C43192" w:rsidRPr="00FC25BD">
        <w:rPr>
          <w:rFonts w:asciiTheme="minorHAnsi" w:hAnsiTheme="minorHAnsi" w:cstheme="minorHAnsi"/>
        </w:rPr>
        <w:t>,</w:t>
      </w:r>
      <w:r w:rsidRPr="00FC25BD">
        <w:rPr>
          <w:rFonts w:asciiTheme="minorHAnsi" w:hAnsiTheme="minorHAnsi" w:cstheme="minorHAnsi"/>
        </w:rPr>
        <w:t xml:space="preserve"> pod warunkiem że inwestycje takie przygotowują te sieci na wprowadzenie do systemu gazów odnawialnych i niskoemisyjnych, takich jak wodór, biometan i gaz syntezowy, oraz umożliwiają zastąpienie instalacji zasilanych stałymi paliwami kopalnymi,</w:t>
      </w:r>
    </w:p>
    <w:p w14:paraId="1840C39E" w14:textId="66998486" w:rsidR="00933558" w:rsidRPr="00FC25BD" w:rsidRDefault="00FA3D39" w:rsidP="005473B9">
      <w:pPr>
        <w:numPr>
          <w:ilvl w:val="2"/>
          <w:numId w:val="8"/>
        </w:numPr>
        <w:tabs>
          <w:tab w:val="clear" w:pos="2160"/>
          <w:tab w:val="num" w:pos="851"/>
        </w:tabs>
        <w:spacing w:after="120" w:line="288" w:lineRule="auto"/>
        <w:ind w:left="851" w:hanging="142"/>
        <w:jc w:val="left"/>
        <w:rPr>
          <w:rFonts w:asciiTheme="minorHAnsi" w:hAnsiTheme="minorHAnsi" w:cstheme="minorHAnsi"/>
        </w:rPr>
      </w:pPr>
      <w:r w:rsidRPr="00FC25BD">
        <w:rPr>
          <w:rFonts w:asciiTheme="minorHAnsi" w:hAnsiTheme="minorHAnsi" w:cstheme="minorHAnsi"/>
        </w:rPr>
        <w:t>inwestycji w:</w:t>
      </w:r>
      <w:r w:rsidR="00CB798B" w:rsidRPr="00FC25BD">
        <w:rPr>
          <w:rFonts w:asciiTheme="minorHAnsi" w:hAnsiTheme="minorHAnsi" w:cstheme="minorHAnsi"/>
        </w:rPr>
        <w:t xml:space="preserve"> *</w:t>
      </w:r>
      <w:r w:rsidRPr="00FC25BD">
        <w:rPr>
          <w:rFonts w:asciiTheme="minorHAnsi" w:hAnsiTheme="minorHAnsi" w:cstheme="minorHAnsi"/>
        </w:rPr>
        <w:t>ekologicznie czyste pojazdy zdefiniowane w dyrektywie Parlamentu E</w:t>
      </w:r>
      <w:r w:rsidR="00CB798B" w:rsidRPr="00FC25BD">
        <w:rPr>
          <w:rFonts w:asciiTheme="minorHAnsi" w:hAnsiTheme="minorHAnsi" w:cstheme="minorHAnsi"/>
        </w:rPr>
        <w:t xml:space="preserve">uropejskiego i Rady 2009/33/WE </w:t>
      </w:r>
      <w:r w:rsidRPr="00FC25BD">
        <w:rPr>
          <w:rFonts w:asciiTheme="minorHAnsi" w:hAnsiTheme="minorHAnsi" w:cstheme="minorHAnsi"/>
        </w:rPr>
        <w:t xml:space="preserve">do celów publicznych, oraz </w:t>
      </w:r>
      <w:r w:rsidR="00CB798B" w:rsidRPr="00FC25BD">
        <w:rPr>
          <w:rFonts w:asciiTheme="minorHAnsi" w:hAnsiTheme="minorHAnsi" w:cstheme="minorHAnsi"/>
        </w:rPr>
        <w:t>**</w:t>
      </w:r>
      <w:r w:rsidRPr="00FC25BD">
        <w:rPr>
          <w:rFonts w:asciiTheme="minorHAnsi" w:hAnsiTheme="minorHAnsi" w:cstheme="minorHAnsi"/>
        </w:rPr>
        <w:t>pojazdy, statki powietrzne i jednostki pływające zaprojektowane i zbudowane lub przystosowane do użytku przez służby ochrony ludności i straż pożarną</w:t>
      </w:r>
      <w:r w:rsidR="00CB798B" w:rsidRPr="00FC25BD">
        <w:rPr>
          <w:rFonts w:asciiTheme="minorHAnsi" w:hAnsiTheme="minorHAnsi" w:cstheme="minorHAnsi"/>
        </w:rPr>
        <w:t xml:space="preserve">, </w:t>
      </w:r>
    </w:p>
    <w:p w14:paraId="079D4152" w14:textId="53E479AC" w:rsidR="00933558" w:rsidRPr="0019478A" w:rsidRDefault="00933558" w:rsidP="005473B9">
      <w:pPr>
        <w:pStyle w:val="Akapit"/>
        <w:keepNext w:val="0"/>
        <w:numPr>
          <w:ilvl w:val="0"/>
          <w:numId w:val="48"/>
        </w:numPr>
        <w:tabs>
          <w:tab w:val="clear" w:pos="1420"/>
          <w:tab w:val="left" w:pos="426"/>
        </w:tabs>
        <w:spacing w:after="120" w:line="288" w:lineRule="auto"/>
        <w:ind w:left="426" w:hanging="426"/>
        <w:jc w:val="left"/>
        <w:rPr>
          <w:rFonts w:asciiTheme="minorHAnsi" w:hAnsiTheme="minorHAnsi" w:cstheme="minorHAnsi"/>
        </w:rPr>
      </w:pPr>
      <w:r w:rsidRPr="0019478A">
        <w:rPr>
          <w:rFonts w:asciiTheme="minorHAnsi" w:hAnsiTheme="minorHAnsi" w:cstheme="minorHAnsi"/>
        </w:rPr>
        <w:t xml:space="preserve">inne koszty (niewymienione w katalogu kosztów kwalifikowalnych) poniesione bez zgody IZ </w:t>
      </w:r>
      <w:r w:rsidR="00492C88" w:rsidRPr="0019478A">
        <w:rPr>
          <w:rFonts w:asciiTheme="minorHAnsi" w:hAnsiTheme="minorHAnsi" w:cstheme="minorHAnsi"/>
        </w:rPr>
        <w:t>FEW</w:t>
      </w:r>
      <w:r w:rsidRPr="0019478A">
        <w:rPr>
          <w:rFonts w:asciiTheme="minorHAnsi" w:hAnsiTheme="minorHAnsi" w:cstheme="minorHAnsi"/>
        </w:rPr>
        <w:t xml:space="preserve"> </w:t>
      </w:r>
      <w:r w:rsidR="005E7B82" w:rsidRPr="0019478A">
        <w:rPr>
          <w:rFonts w:asciiTheme="minorHAnsi" w:hAnsiTheme="minorHAnsi" w:cstheme="minorHAnsi"/>
        </w:rPr>
        <w:t>20</w:t>
      </w:r>
      <w:r w:rsidR="00492C88" w:rsidRPr="0019478A">
        <w:rPr>
          <w:rFonts w:asciiTheme="minorHAnsi" w:hAnsiTheme="minorHAnsi" w:cstheme="minorHAnsi"/>
        </w:rPr>
        <w:t>21</w:t>
      </w:r>
      <w:r w:rsidR="005E7B82" w:rsidRPr="0019478A">
        <w:rPr>
          <w:rFonts w:asciiTheme="minorHAnsi" w:hAnsiTheme="minorHAnsi" w:cstheme="minorHAnsi"/>
        </w:rPr>
        <w:t>+</w:t>
      </w:r>
      <w:r w:rsidR="00AF2401" w:rsidRPr="0019478A">
        <w:rPr>
          <w:rFonts w:asciiTheme="minorHAnsi" w:hAnsiTheme="minorHAnsi" w:cstheme="minorHAnsi"/>
        </w:rPr>
        <w:t xml:space="preserve"> </w:t>
      </w:r>
      <w:r w:rsidRPr="0019478A">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5C7C19">
      <w:pPr>
        <w:pStyle w:val="Nagwek1"/>
        <w:numPr>
          <w:ilvl w:val="0"/>
          <w:numId w:val="14"/>
        </w:numPr>
        <w:spacing w:before="0" w:line="288" w:lineRule="auto"/>
        <w:rPr>
          <w:szCs w:val="24"/>
        </w:rPr>
      </w:pPr>
      <w:bookmarkStart w:id="22" w:name="_Toc170299616"/>
      <w:r w:rsidRPr="00F662DF">
        <w:rPr>
          <w:szCs w:val="24"/>
        </w:rPr>
        <w:t>Zasady kwalifikowalności poszczególnych kosztów w ramach EFRR</w:t>
      </w:r>
      <w:bookmarkEnd w:id="22"/>
      <w:r w:rsidRPr="00F662DF">
        <w:rPr>
          <w:szCs w:val="24"/>
        </w:rPr>
        <w:t xml:space="preserve"> </w:t>
      </w:r>
    </w:p>
    <w:p w14:paraId="359A7BF6" w14:textId="7B94BC7F" w:rsidR="00774587" w:rsidRPr="005473B9" w:rsidRDefault="00774587" w:rsidP="00B80A49">
      <w:pPr>
        <w:spacing w:after="120" w:line="288" w:lineRule="auto"/>
        <w:jc w:val="left"/>
        <w:rPr>
          <w:rFonts w:asciiTheme="minorHAnsi" w:hAnsiTheme="minorHAnsi" w:cstheme="minorHAnsi"/>
        </w:rPr>
      </w:pPr>
      <w:r w:rsidRPr="005473B9">
        <w:rPr>
          <w:rFonts w:asciiTheme="minorHAnsi" w:hAnsiTheme="minorHAnsi" w:cstheme="minorHAnsi"/>
        </w:rPr>
        <w:t xml:space="preserve">W ramach umów o partnerstwie publiczno-prywatnym kwalifikowalne mogą być wyłącznie wydatki inwestycyjne. Konieczność udokumentowania prawidłowego przeprowadzenia postępowania w sprawie wyboru wykonawcy nie dotyczy partnera prywatnego w projekcie hybrydowym. </w:t>
      </w:r>
    </w:p>
    <w:p w14:paraId="48540D11" w14:textId="77777777" w:rsidR="00933558" w:rsidRPr="005473B9" w:rsidRDefault="00933558" w:rsidP="005473B9">
      <w:pPr>
        <w:pStyle w:val="Nagwek2"/>
        <w:numPr>
          <w:ilvl w:val="1"/>
          <w:numId w:val="14"/>
        </w:numPr>
        <w:spacing w:before="0" w:line="288" w:lineRule="auto"/>
        <w:ind w:left="426" w:hanging="426"/>
        <w:rPr>
          <w:szCs w:val="24"/>
        </w:rPr>
      </w:pPr>
      <w:bookmarkStart w:id="23" w:name="_Toc170299617"/>
      <w:r w:rsidRPr="005473B9">
        <w:rPr>
          <w:szCs w:val="24"/>
        </w:rPr>
        <w:t>Dokumentacja związana z przygotowaniem projektu</w:t>
      </w:r>
      <w:bookmarkEnd w:id="23"/>
      <w:r w:rsidRPr="005473B9">
        <w:rPr>
          <w:szCs w:val="24"/>
        </w:rPr>
        <w:t xml:space="preserve"> </w:t>
      </w:r>
    </w:p>
    <w:p w14:paraId="5B861DAA" w14:textId="77777777" w:rsidR="00933558" w:rsidRPr="00454C8C" w:rsidRDefault="00933558" w:rsidP="00B80A49">
      <w:pPr>
        <w:autoSpaceDE w:val="0"/>
        <w:autoSpaceDN w:val="0"/>
        <w:adjustRightInd w:val="0"/>
        <w:spacing w:after="120" w:line="288" w:lineRule="auto"/>
        <w:jc w:val="left"/>
        <w:rPr>
          <w:rFonts w:asciiTheme="minorHAnsi" w:hAnsiTheme="minorHAnsi" w:cstheme="minorHAnsi"/>
        </w:rPr>
      </w:pPr>
      <w:r w:rsidRPr="00454C8C">
        <w:rPr>
          <w:rFonts w:asciiTheme="minorHAnsi" w:hAnsiTheme="minorHAnsi" w:cstheme="minorHAnsi"/>
        </w:rPr>
        <w:t xml:space="preserve">Kwalifikowalne są koszty opracowania lub aktualizacji następujących dokumentów związanych z przygotowaniem projektu: </w:t>
      </w:r>
    </w:p>
    <w:p w14:paraId="432CF074" w14:textId="0AF23381" w:rsidR="00933558" w:rsidRPr="00454C8C" w:rsidRDefault="005B7E0A"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54C8C">
        <w:rPr>
          <w:rFonts w:asciiTheme="minorHAnsi" w:hAnsiTheme="minorHAnsi" w:cstheme="minorHAnsi"/>
        </w:rPr>
        <w:t>wniosk</w:t>
      </w:r>
      <w:r w:rsidR="000E2F8C" w:rsidRPr="00454C8C">
        <w:rPr>
          <w:rFonts w:asciiTheme="minorHAnsi" w:hAnsiTheme="minorHAnsi" w:cstheme="minorHAnsi"/>
        </w:rPr>
        <w:t>u</w:t>
      </w:r>
      <w:r w:rsidRPr="00454C8C">
        <w:rPr>
          <w:rFonts w:asciiTheme="minorHAnsi" w:hAnsiTheme="minorHAnsi" w:cstheme="minorHAnsi"/>
        </w:rPr>
        <w:t xml:space="preserve"> o dofinansowanie</w:t>
      </w:r>
      <w:r w:rsidR="00510CEC" w:rsidRPr="00454C8C">
        <w:rPr>
          <w:rFonts w:asciiTheme="minorHAnsi" w:hAnsiTheme="minorHAnsi" w:cstheme="minorHAnsi"/>
        </w:rPr>
        <w:t xml:space="preserve"> projektu</w:t>
      </w:r>
      <w:r w:rsidR="004B6E1C" w:rsidRPr="00454C8C">
        <w:rPr>
          <w:rFonts w:asciiTheme="minorHAnsi" w:hAnsiTheme="minorHAnsi" w:cstheme="minorHAnsi"/>
        </w:rPr>
        <w:t xml:space="preserve"> </w:t>
      </w:r>
      <w:r w:rsidR="000E2F8C" w:rsidRPr="00454C8C">
        <w:rPr>
          <w:rFonts w:asciiTheme="minorHAnsi" w:hAnsiTheme="minorHAnsi" w:cstheme="minorHAnsi"/>
        </w:rPr>
        <w:t xml:space="preserve">i studium wykonalności </w:t>
      </w:r>
      <w:r w:rsidR="004B6E1C" w:rsidRPr="00454C8C">
        <w:rPr>
          <w:rFonts w:asciiTheme="minorHAnsi" w:hAnsiTheme="minorHAnsi" w:cstheme="minorHAnsi"/>
        </w:rPr>
        <w:t>(w tym ewentualnej premii za otrzymanie dofinansowania) – do wysokości 20.000 PLN</w:t>
      </w:r>
      <w:r w:rsidR="00933558" w:rsidRPr="00454C8C">
        <w:rPr>
          <w:rFonts w:asciiTheme="minorHAnsi" w:hAnsiTheme="minorHAnsi" w:cstheme="minorHAnsi"/>
        </w:rPr>
        <w:t xml:space="preserve">, </w:t>
      </w:r>
    </w:p>
    <w:p w14:paraId="5EFBF6D7" w14:textId="29BFCF09" w:rsidR="005C3491" w:rsidRPr="00454C8C" w:rsidRDefault="005C3491"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54C8C">
        <w:rPr>
          <w:rFonts w:asciiTheme="minorHAnsi" w:hAnsiTheme="minorHAnsi" w:cstheme="minorHAnsi"/>
        </w:rPr>
        <w:t xml:space="preserve">oceny efektywności potencjalnego projektu hybrydowego, </w:t>
      </w:r>
    </w:p>
    <w:p w14:paraId="6CF55307" w14:textId="08AE8C45" w:rsidR="00933558" w:rsidRPr="00454C8C" w:rsidRDefault="0058677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54C8C">
        <w:rPr>
          <w:rFonts w:asciiTheme="minorHAnsi" w:hAnsiTheme="minorHAnsi" w:cstheme="minorHAnsi"/>
        </w:rPr>
        <w:t>raport</w:t>
      </w:r>
      <w:r w:rsidR="0019688D" w:rsidRPr="00454C8C">
        <w:rPr>
          <w:rFonts w:asciiTheme="minorHAnsi" w:hAnsiTheme="minorHAnsi" w:cstheme="minorHAnsi"/>
        </w:rPr>
        <w:t>u</w:t>
      </w:r>
      <w:r w:rsidRPr="00454C8C">
        <w:rPr>
          <w:rFonts w:asciiTheme="minorHAnsi" w:hAnsiTheme="minorHAnsi" w:cstheme="minorHAnsi"/>
        </w:rPr>
        <w:t xml:space="preserve"> </w:t>
      </w:r>
      <w:r w:rsidR="00933558" w:rsidRPr="00454C8C">
        <w:rPr>
          <w:rFonts w:asciiTheme="minorHAnsi" w:hAnsiTheme="minorHAnsi" w:cstheme="minorHAnsi"/>
        </w:rPr>
        <w:t>oddziaływania na środowisko,</w:t>
      </w:r>
    </w:p>
    <w:p w14:paraId="1A7F1853"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54C8C">
        <w:rPr>
          <w:rFonts w:asciiTheme="minorHAnsi" w:hAnsiTheme="minorHAnsi" w:cstheme="minorHAnsi"/>
        </w:rPr>
        <w:t>dokumentacji technicznej, w tym map i szkiców</w:t>
      </w:r>
      <w:r w:rsidRPr="00B80A49">
        <w:rPr>
          <w:rFonts w:asciiTheme="minorHAnsi" w:hAnsiTheme="minorHAnsi" w:cstheme="minorHAnsi"/>
        </w:rPr>
        <w:t xml:space="preserve"> lokalizujących / sytuujących projekt, planów rozmieszczenia sprzętu, </w:t>
      </w:r>
    </w:p>
    <w:p w14:paraId="527F34C9" w14:textId="77777777" w:rsidR="004B6E1C" w:rsidRPr="004B6E1C" w:rsidRDefault="004B6E1C" w:rsidP="004B6E1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B6E1C">
        <w:rPr>
          <w:rFonts w:asciiTheme="minorHAnsi" w:hAnsiTheme="minorHAnsi" w:cstheme="minorHAnsi"/>
        </w:rPr>
        <w:t>analiz finansowych i ekonomicznych,</w:t>
      </w:r>
    </w:p>
    <w:p w14:paraId="18D4E778"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badań i ekspertyz (w szczególności odwiertów próbnych, sondowania gruntu, opracowania inwentaryzacji stanu istniejącego), </w:t>
      </w:r>
    </w:p>
    <w:p w14:paraId="3AC0ACBA"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(konserwator zabytków, przyrody),</w:t>
      </w:r>
    </w:p>
    <w:p w14:paraId="3D2B083D" w14:textId="4875AE5F" w:rsidR="0058677B" w:rsidRPr="00454C8C" w:rsidRDefault="0058677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54C8C">
        <w:rPr>
          <w:rFonts w:asciiTheme="minorHAnsi" w:hAnsiTheme="minorHAnsi" w:cstheme="minorHAnsi"/>
        </w:rPr>
        <w:t>program</w:t>
      </w:r>
      <w:r w:rsidR="0019688D" w:rsidRPr="00454C8C">
        <w:rPr>
          <w:rFonts w:asciiTheme="minorHAnsi" w:hAnsiTheme="minorHAnsi" w:cstheme="minorHAnsi"/>
        </w:rPr>
        <w:t>u</w:t>
      </w:r>
      <w:r w:rsidRPr="00454C8C">
        <w:rPr>
          <w:rFonts w:asciiTheme="minorHAnsi" w:hAnsiTheme="minorHAnsi" w:cstheme="minorHAnsi"/>
        </w:rPr>
        <w:t xml:space="preserve"> funkcjonalno-użytkow</w:t>
      </w:r>
      <w:r w:rsidR="0019688D" w:rsidRPr="00454C8C">
        <w:rPr>
          <w:rFonts w:asciiTheme="minorHAnsi" w:hAnsiTheme="minorHAnsi" w:cstheme="minorHAnsi"/>
        </w:rPr>
        <w:t>ego</w:t>
      </w:r>
      <w:r w:rsidRPr="00454C8C">
        <w:rPr>
          <w:rFonts w:asciiTheme="minorHAnsi" w:hAnsiTheme="minorHAnsi" w:cstheme="minorHAnsi"/>
        </w:rPr>
        <w:t xml:space="preserve">, </w:t>
      </w:r>
    </w:p>
    <w:p w14:paraId="7353D7B8" w14:textId="77777777" w:rsidR="004B6E1C" w:rsidRDefault="00933558" w:rsidP="00E87EAC">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B6E1C">
        <w:rPr>
          <w:rFonts w:asciiTheme="minorHAnsi" w:hAnsiTheme="minorHAnsi" w:cstheme="minorHAnsi"/>
        </w:rPr>
        <w:t>innej dokumentacji technicznej lub finansowej, o ile jej opracowanie jest niezbędne do przygotowania lub realizacji projektu</w:t>
      </w:r>
      <w:r w:rsidR="004B6E1C" w:rsidRPr="004B6E1C">
        <w:rPr>
          <w:rFonts w:asciiTheme="minorHAnsi" w:hAnsiTheme="minorHAnsi" w:cstheme="minorHAnsi"/>
        </w:rPr>
        <w:t xml:space="preserve">. </w:t>
      </w:r>
    </w:p>
    <w:p w14:paraId="7E5E5070" w14:textId="7C08A94D" w:rsidR="00021768" w:rsidRPr="004B6E1C" w:rsidRDefault="00933558" w:rsidP="004B6E1C">
      <w:pPr>
        <w:autoSpaceDE w:val="0"/>
        <w:autoSpaceDN w:val="0"/>
        <w:adjustRightInd w:val="0"/>
        <w:spacing w:after="120" w:line="288" w:lineRule="auto"/>
        <w:jc w:val="left"/>
        <w:rPr>
          <w:rFonts w:asciiTheme="minorHAnsi" w:hAnsiTheme="minorHAnsi" w:cstheme="minorHAnsi"/>
        </w:rPr>
      </w:pPr>
      <w:r w:rsidRPr="004B6E1C">
        <w:rPr>
          <w:rFonts w:asciiTheme="minorHAnsi" w:hAnsiTheme="minorHAnsi" w:cstheme="minorHAnsi"/>
        </w:rPr>
        <w:t xml:space="preserve">Warunkiem uznania wskazanych powyżej 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573AD5B4" w14:textId="41235F96"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przygotowan</w:t>
      </w:r>
      <w:r w:rsidR="007F6616" w:rsidRPr="00B80A49">
        <w:rPr>
          <w:rFonts w:asciiTheme="minorHAnsi" w:hAnsiTheme="minorHAnsi" w:cstheme="minorHAnsi"/>
        </w:rPr>
        <w:t xml:space="preserve">ą przez </w:t>
      </w:r>
      <w:r w:rsidR="007F6616" w:rsidRPr="005473B9">
        <w:rPr>
          <w:rFonts w:asciiTheme="minorHAnsi" w:hAnsiTheme="minorHAnsi" w:cstheme="minorHAnsi"/>
        </w:rPr>
        <w:t xml:space="preserve">usługodawcę dokumentację (studium wykonalności, </w:t>
      </w:r>
      <w:r w:rsidR="006A1CCF" w:rsidRPr="005473B9">
        <w:rPr>
          <w:rFonts w:asciiTheme="minorHAnsi" w:hAnsiTheme="minorHAnsi" w:cstheme="minorHAnsi"/>
        </w:rPr>
        <w:t xml:space="preserve">ocenę efektywności potencjalnego projektu hybrydowego, </w:t>
      </w:r>
      <w:r w:rsidR="0058677B" w:rsidRPr="005473B9">
        <w:rPr>
          <w:rFonts w:asciiTheme="minorHAnsi" w:hAnsiTheme="minorHAnsi" w:cstheme="minorHAnsi"/>
        </w:rPr>
        <w:t xml:space="preserve">program funkcjonalno-użytkowy, </w:t>
      </w:r>
      <w:r w:rsidR="007F6616" w:rsidRPr="005473B9">
        <w:rPr>
          <w:rFonts w:asciiTheme="minorHAnsi" w:hAnsiTheme="minorHAnsi" w:cstheme="minorHAnsi"/>
        </w:rPr>
        <w:t>analizę</w:t>
      </w:r>
      <w:r w:rsidRPr="005473B9">
        <w:rPr>
          <w:rFonts w:asciiTheme="minorHAnsi" w:hAnsiTheme="minorHAnsi" w:cstheme="minorHAnsi"/>
        </w:rPr>
        <w:t xml:space="preserve"> finansow</w:t>
      </w:r>
      <w:r w:rsidR="007F6616" w:rsidRPr="005473B9">
        <w:rPr>
          <w:rFonts w:asciiTheme="minorHAnsi" w:hAnsiTheme="minorHAnsi" w:cstheme="minorHAnsi"/>
        </w:rPr>
        <w:t>ą</w:t>
      </w:r>
      <w:r w:rsidRPr="005473B9">
        <w:rPr>
          <w:rFonts w:asciiTheme="minorHAnsi" w:hAnsiTheme="minorHAnsi" w:cstheme="minorHAnsi"/>
        </w:rPr>
        <w:t xml:space="preserve"> </w:t>
      </w:r>
      <w:r w:rsidR="007F6616" w:rsidRPr="005473B9">
        <w:rPr>
          <w:rFonts w:asciiTheme="minorHAnsi" w:hAnsiTheme="minorHAnsi" w:cstheme="minorHAnsi"/>
        </w:rPr>
        <w:t>i ekonomiczną</w:t>
      </w:r>
      <w:r w:rsidRPr="005473B9">
        <w:rPr>
          <w:rFonts w:asciiTheme="minorHAnsi" w:hAnsiTheme="minorHAnsi" w:cstheme="minorHAnsi"/>
        </w:rPr>
        <w:t>, raport oddziaływ</w:t>
      </w:r>
      <w:r w:rsidR="007F6616" w:rsidRPr="005473B9">
        <w:rPr>
          <w:rFonts w:asciiTheme="minorHAnsi" w:hAnsiTheme="minorHAnsi" w:cstheme="minorHAnsi"/>
        </w:rPr>
        <w:t>ania</w:t>
      </w:r>
      <w:r w:rsidR="007F6616" w:rsidRPr="00B80A49">
        <w:rPr>
          <w:rFonts w:asciiTheme="minorHAnsi" w:hAnsiTheme="minorHAnsi" w:cstheme="minorHAnsi"/>
        </w:rPr>
        <w:t xml:space="preserve"> na środowisko, dokumentację</w:t>
      </w:r>
      <w:r w:rsidRPr="00B80A49">
        <w:rPr>
          <w:rFonts w:asciiTheme="minorHAnsi" w:hAnsiTheme="minorHAnsi" w:cstheme="minorHAnsi"/>
        </w:rPr>
        <w:t xml:space="preserve"> techniczn</w:t>
      </w:r>
      <w:r w:rsidR="007F6616" w:rsidRPr="00B80A49">
        <w:rPr>
          <w:rFonts w:asciiTheme="minorHAnsi" w:hAnsiTheme="minorHAnsi" w:cstheme="minorHAnsi"/>
        </w:rPr>
        <w:t>ą</w:t>
      </w:r>
      <w:r w:rsidRPr="00B80A49">
        <w:rPr>
          <w:rFonts w:asciiTheme="minorHAnsi" w:hAnsiTheme="minorHAnsi" w:cstheme="minorHAnsi"/>
        </w:rPr>
        <w:t>, inwentaryzacj</w:t>
      </w:r>
      <w:r w:rsidR="007F6616" w:rsidRPr="00B80A49">
        <w:rPr>
          <w:rFonts w:asciiTheme="minorHAnsi" w:hAnsiTheme="minorHAnsi" w:cstheme="minorHAnsi"/>
        </w:rPr>
        <w:t>ę</w:t>
      </w:r>
      <w:r w:rsidRPr="00B80A49">
        <w:rPr>
          <w:rFonts w:asciiTheme="minorHAnsi" w:hAnsiTheme="minorHAnsi" w:cstheme="minorHAnsi"/>
        </w:rPr>
        <w:t xml:space="preserve"> stanu istniejącego i</w:t>
      </w:r>
      <w:r w:rsidR="00B80A49">
        <w:rPr>
          <w:rFonts w:asciiTheme="minorHAnsi" w:hAnsiTheme="minorHAnsi" w:cstheme="minorHAnsi"/>
        </w:rPr>
        <w:t xml:space="preserve"> </w:t>
      </w:r>
      <w:r w:rsidRPr="00B80A49">
        <w:rPr>
          <w:rFonts w:asciiTheme="minorHAnsi" w:hAnsiTheme="minorHAnsi" w:cstheme="minorHAnsi"/>
        </w:rPr>
        <w:t>t</w:t>
      </w:r>
      <w:r w:rsidR="00B80A49">
        <w:rPr>
          <w:rFonts w:asciiTheme="minorHAnsi" w:hAnsiTheme="minorHAnsi" w:cstheme="minorHAnsi"/>
        </w:rPr>
        <w:t xml:space="preserve">ym </w:t>
      </w:r>
      <w:r w:rsidRPr="00B80A49">
        <w:rPr>
          <w:rFonts w:asciiTheme="minorHAnsi" w:hAnsiTheme="minorHAnsi" w:cstheme="minorHAnsi"/>
        </w:rPr>
        <w:t>p</w:t>
      </w:r>
      <w:r w:rsidR="00B80A49">
        <w:rPr>
          <w:rFonts w:asciiTheme="minorHAnsi" w:hAnsiTheme="minorHAnsi" w:cstheme="minorHAnsi"/>
        </w:rPr>
        <w:t>odobne</w:t>
      </w:r>
      <w:r w:rsidRPr="00B80A49">
        <w:rPr>
          <w:rFonts w:asciiTheme="minorHAnsi" w:hAnsiTheme="minorHAnsi" w:cstheme="minorHAnsi"/>
        </w:rPr>
        <w:t xml:space="preserve">), </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7A2F049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78D0F59D" w14:textId="77777777" w:rsidR="00933558" w:rsidRPr="005C291A" w:rsidRDefault="00933558" w:rsidP="005C7C19">
      <w:pPr>
        <w:pStyle w:val="Nagwek2"/>
        <w:numPr>
          <w:ilvl w:val="1"/>
          <w:numId w:val="14"/>
        </w:numPr>
        <w:spacing w:before="0" w:line="288" w:lineRule="auto"/>
        <w:ind w:left="426" w:hanging="426"/>
        <w:rPr>
          <w:szCs w:val="24"/>
        </w:rPr>
      </w:pPr>
      <w:bookmarkStart w:id="24" w:name="_Toc170299618"/>
      <w:r w:rsidRPr="005C291A">
        <w:rPr>
          <w:szCs w:val="24"/>
        </w:rPr>
        <w:t>Zakup nieruchomości</w:t>
      </w:r>
      <w:bookmarkEnd w:id="24"/>
      <w:r w:rsidRPr="005C291A">
        <w:rPr>
          <w:szCs w:val="24"/>
        </w:rPr>
        <w:t xml:space="preserve"> </w:t>
      </w:r>
    </w:p>
    <w:p w14:paraId="036B8E89" w14:textId="5E0A6993"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Zakup nieruchomości (zabudowanej lub niezabudowanej) jest kwalifikowalny wyłącznie z zastrzeżeniem poniższych zapisów. </w:t>
      </w:r>
    </w:p>
    <w:p w14:paraId="6E782C74" w14:textId="77777777" w:rsidR="00D30CDA" w:rsidRPr="00B80A49" w:rsidRDefault="00D30CDA"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Limit </w:t>
      </w:r>
    </w:p>
    <w:p w14:paraId="71F681A3" w14:textId="1E59D496" w:rsidR="003E65A8" w:rsidRPr="00B80A49" w:rsidRDefault="00CD722C"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zakupu gruntów może być kwalifikowalny w wysokości nieprzekraczającej 10% całkowitych kosztów kwalifikowalnych projektu. W przypadku terenów opuszczonych oraz poprzemysłowych, na których znajdują się budynki, limit ten wynosi do 15%. </w:t>
      </w:r>
      <w:r w:rsidR="003E65A8" w:rsidRPr="00B80A49">
        <w:rPr>
          <w:rFonts w:asciiTheme="minorHAnsi" w:hAnsiTheme="minorHAnsi" w:cstheme="minorHAnsi"/>
        </w:rPr>
        <w:t xml:space="preserve">Powyższe limity weryfikowane są na etapie oceny wniosku o dofinansowanie projektu oraz na etapie weryfikacji wniosku o płatność końcową. </w:t>
      </w:r>
    </w:p>
    <w:p w14:paraId="0B386783" w14:textId="1EF74DA8"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Za koszt zakupu nieruchomości uznaje się:</w:t>
      </w:r>
    </w:p>
    <w:p w14:paraId="2055D085" w14:textId="77777777"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nieruchomości</w:t>
      </w:r>
      <w:r w:rsidR="003E65A8" w:rsidRPr="00B80A49">
        <w:rPr>
          <w:rFonts w:asciiTheme="minorHAnsi" w:hAnsiTheme="minorHAnsi" w:cstheme="minorHAnsi"/>
        </w:rPr>
        <w:t>,</w:t>
      </w:r>
    </w:p>
    <w:p w14:paraId="3D220EC6" w14:textId="1405E3C4"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nieruchomości, </w:t>
      </w:r>
    </w:p>
    <w:p w14:paraId="5E9D8CDB" w14:textId="3FFA113A"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obowiązkowego wykupu nieruchomości 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2A247EF6"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prawa użytkowania wieczystego (pierwsza opłata za oddanie nieruchomości w użytkowanie wieczyste oraz opłaty roczne wnoszone przez okres realizacji projektu</w:t>
      </w:r>
      <w:r w:rsidR="00605CD0" w:rsidRPr="00B80A49">
        <w:rPr>
          <w:rFonts w:asciiTheme="minorHAnsi" w:hAnsiTheme="minorHAnsi" w:cstheme="minorHAnsi"/>
        </w:rPr>
        <w:t xml:space="preserve"> lub – w przypadku nabycia prawa użytkowania wieczystego na rynku wtórnym – koszt nabycia tego prawa</w:t>
      </w:r>
      <w:r w:rsidRPr="00B80A49">
        <w:rPr>
          <w:rFonts w:asciiTheme="minorHAnsi" w:hAnsiTheme="minorHAnsi" w:cstheme="minorHAnsi"/>
        </w:rPr>
        <w:t>),</w:t>
      </w:r>
      <w:r w:rsidR="00605CD0" w:rsidRPr="00B80A49">
        <w:rPr>
          <w:rFonts w:asciiTheme="minorHAnsi" w:hAnsiTheme="minorHAnsi" w:cstheme="minorHAnsi"/>
        </w:rPr>
        <w:t xml:space="preserve"> pod warunkiem że opłaty z tytułu użytkowania wieczystego zostały ustalone zgodnie z przepisami ustawy z dnia </w:t>
      </w:r>
      <w:r w:rsidR="00B80A49">
        <w:rPr>
          <w:rFonts w:asciiTheme="minorHAnsi" w:hAnsiTheme="minorHAnsi" w:cstheme="minorHAnsi"/>
        </w:rPr>
        <w:t>21 sierpnia 1997 roku</w:t>
      </w:r>
      <w:r w:rsidR="00605CD0" w:rsidRPr="00B80A49">
        <w:rPr>
          <w:rFonts w:asciiTheme="minorHAnsi" w:hAnsiTheme="minorHAnsi" w:cstheme="minorHAnsi"/>
        </w:rPr>
        <w:t xml:space="preserve"> o gospodarce nieruchomościami, </w:t>
      </w:r>
    </w:p>
    <w:p w14:paraId="53D2FB4F" w14:textId="162B5C22"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nabycia innych tytułów prawnych do nieruchomości,</w:t>
      </w:r>
    </w:p>
    <w:p w14:paraId="5FFFD618" w14:textId="1EDBA21D"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7EEFFCB6" w14:textId="3852165C" w:rsidR="003E65A8"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Pr="00B80A49">
        <w:rPr>
          <w:rFonts w:asciiTheme="minorHAnsi" w:hAnsiTheme="minorHAnsi" w:cstheme="minorHAnsi"/>
        </w:rPr>
        <w:t xml:space="preserve"> a-f).</w:t>
      </w:r>
    </w:p>
    <w:p w14:paraId="2547F0A8" w14:textId="77777777" w:rsidR="00454C8C" w:rsidRPr="00B80A49" w:rsidRDefault="00454C8C" w:rsidP="00B80A49">
      <w:pPr>
        <w:spacing w:after="120" w:line="288" w:lineRule="auto"/>
        <w:jc w:val="left"/>
        <w:rPr>
          <w:rFonts w:asciiTheme="minorHAnsi" w:hAnsiTheme="minorHAnsi" w:cstheme="minorHAnsi"/>
        </w:rPr>
      </w:pPr>
    </w:p>
    <w:p w14:paraId="44FE5647" w14:textId="77777777"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Koszty związane z nabyciem nieruchomości</w:t>
      </w:r>
    </w:p>
    <w:p w14:paraId="0BA6A366"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bezpośrednio związane z nabyciem nieruchomości (jeśli nabycie nieruchomości 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027C1968"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nieruchomości może być uznana za kwalifikowalną, koszty nabycia nieruchomości mogą być uznane za kwalifikowalne na następujących warunkach:</w:t>
      </w:r>
    </w:p>
    <w:p w14:paraId="2B15C013" w14:textId="30890B16"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nieruchomości w całkowitym koszcie nieruchomości – w przypadku kosztów związanych z nabyciem nieruchomości, których wysokość ustala się proporcjonalnie </w:t>
      </w:r>
      <w:r w:rsidR="00510CEC">
        <w:rPr>
          <w:rFonts w:asciiTheme="minorHAnsi" w:hAnsiTheme="minorHAnsi" w:cstheme="minorHAnsi"/>
        </w:rPr>
        <w:t>do wartości nieruchomości (na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5473B9" w:rsidRDefault="00933558" w:rsidP="00B80A49">
      <w:pPr>
        <w:spacing w:after="120" w:line="288" w:lineRule="auto"/>
        <w:jc w:val="left"/>
        <w:rPr>
          <w:rFonts w:asciiTheme="minorHAnsi" w:hAnsiTheme="minorHAnsi" w:cstheme="minorHAnsi"/>
        </w:rPr>
      </w:pPr>
      <w:r w:rsidRPr="005473B9">
        <w:rPr>
          <w:rFonts w:asciiTheme="minorHAnsi" w:hAnsiTheme="minorHAnsi" w:cstheme="minorHAnsi"/>
        </w:rPr>
        <w:t>Koszt uzyskania prawa dostępu do terenu budowy podczas realizacji projektu</w:t>
      </w:r>
      <w:r w:rsidR="00504BA8" w:rsidRPr="005473B9">
        <w:rPr>
          <w:rFonts w:asciiTheme="minorHAnsi" w:hAnsiTheme="minorHAnsi" w:cstheme="minorHAnsi"/>
        </w:rPr>
        <w:t>, w tym praw do terenu n</w:t>
      </w:r>
      <w:r w:rsidR="00701B8E" w:rsidRPr="005473B9">
        <w:rPr>
          <w:rFonts w:asciiTheme="minorHAnsi" w:hAnsiTheme="minorHAnsi" w:cstheme="minorHAnsi"/>
        </w:rPr>
        <w:t xml:space="preserve">a </w:t>
      </w:r>
      <w:r w:rsidR="00504BA8" w:rsidRPr="005473B9">
        <w:rPr>
          <w:rFonts w:asciiTheme="minorHAnsi" w:hAnsiTheme="minorHAnsi" w:cstheme="minorHAnsi"/>
        </w:rPr>
        <w:t>p</w:t>
      </w:r>
      <w:r w:rsidR="00701B8E" w:rsidRPr="005473B9">
        <w:rPr>
          <w:rFonts w:asciiTheme="minorHAnsi" w:hAnsiTheme="minorHAnsi" w:cstheme="minorHAnsi"/>
        </w:rPr>
        <w:t>rzykład</w:t>
      </w:r>
      <w:r w:rsidR="00504BA8" w:rsidRPr="005473B9">
        <w:rPr>
          <w:rFonts w:asciiTheme="minorHAnsi" w:hAnsiTheme="minorHAnsi" w:cstheme="minorHAnsi"/>
        </w:rPr>
        <w:t xml:space="preserve"> na potrzeby zaplecza budowy, czy tymczasowego posadowienia urządzeń, może być uznany </w:t>
      </w:r>
      <w:r w:rsidRPr="005473B9">
        <w:rPr>
          <w:rFonts w:asciiTheme="minorHAnsi" w:hAnsiTheme="minorHAnsi" w:cstheme="minorHAnsi"/>
        </w:rPr>
        <w:t>za kwalifikowalny, jeżeli jest niezbędny do realizacji projektu i nie jest wnoszony na rzecz beneficjenta i / lub jego jednostki organizacyjnej.</w:t>
      </w:r>
    </w:p>
    <w:p w14:paraId="34AA599E" w14:textId="063CD712" w:rsidR="00454C8C" w:rsidRDefault="00933558" w:rsidP="00454C8C">
      <w:pPr>
        <w:spacing w:after="120" w:line="288" w:lineRule="auto"/>
        <w:jc w:val="left"/>
        <w:rPr>
          <w:rFonts w:asciiTheme="minorHAnsi" w:hAnsiTheme="minorHAnsi" w:cstheme="minorHAnsi"/>
        </w:rPr>
      </w:pPr>
      <w:r w:rsidRPr="005473B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5473B9">
        <w:rPr>
          <w:rFonts w:asciiTheme="minorHAnsi" w:hAnsiTheme="minorHAnsi" w:cstheme="minorHAnsi"/>
        </w:rPr>
        <w:t>mogą być</w:t>
      </w:r>
      <w:r w:rsidRPr="005473B9">
        <w:rPr>
          <w:rFonts w:asciiTheme="minorHAnsi" w:hAnsiTheme="minorHAnsi" w:cstheme="minorHAnsi"/>
        </w:rPr>
        <w:t xml:space="preserve"> uznane za kwalifikowalne, jeżeli są niezbędne do realizacji projektu.</w:t>
      </w:r>
      <w:r w:rsidR="00454C8C">
        <w:rPr>
          <w:rFonts w:asciiTheme="minorHAnsi" w:hAnsiTheme="minorHAnsi" w:cstheme="minorHAnsi"/>
        </w:rPr>
        <w:t xml:space="preserve"> </w:t>
      </w:r>
      <w:r w:rsidR="00454C8C">
        <w:rPr>
          <w:rFonts w:asciiTheme="minorHAnsi" w:hAnsiTheme="minorHAnsi" w:cstheme="minorHAnsi"/>
        </w:rPr>
        <w:br w:type="page"/>
      </w:r>
    </w:p>
    <w:p w14:paraId="628112E5" w14:textId="77777777" w:rsidR="00933558" w:rsidRPr="00B80A49" w:rsidRDefault="00933558" w:rsidP="00454C8C">
      <w:pPr>
        <w:spacing w:after="200" w:line="276"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77777777"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Zakup nieruchomości kwalifikuje się do współfinansowania, jeżeli spełnione są łącznie następujące warunki:</w:t>
      </w:r>
    </w:p>
    <w:p w14:paraId="0D5BACC0" w14:textId="284B0926"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cena nabycia nie przekracza wartości rynkowej nieruchomości, a jej wartość potwierdzona jest operatem szacunkowym sporządzonym przez uprawnionego rzeczoznawcę w rozumieniu ustawy z dnia 21 sierpnia 1997 r</w:t>
      </w:r>
      <w:r w:rsidR="00701B8E">
        <w:rPr>
          <w:rFonts w:asciiTheme="minorHAnsi" w:hAnsiTheme="minorHAnsi" w:cstheme="minorHAnsi"/>
        </w:rPr>
        <w:t>oku</w:t>
      </w:r>
      <w:r w:rsidRPr="00B80A49">
        <w:rPr>
          <w:rFonts w:asciiTheme="minorHAnsi" w:hAnsiTheme="minorHAnsi" w:cstheme="minorHAnsi"/>
        </w:rPr>
        <w:t xml:space="preserve"> o gospodarce nieruchomościami; wartość nieruchomości powinna być określona na dzień jej zakupu zgodnie z art</w:t>
      </w:r>
      <w:r w:rsidR="00701B8E">
        <w:rPr>
          <w:rFonts w:asciiTheme="minorHAnsi" w:hAnsiTheme="minorHAnsi" w:cstheme="minorHAnsi"/>
        </w:rPr>
        <w:t>ykułem</w:t>
      </w:r>
      <w:r w:rsidRPr="00B80A49">
        <w:rPr>
          <w:rFonts w:asciiTheme="minorHAnsi" w:hAnsiTheme="minorHAnsi" w:cstheme="minorHAnsi"/>
        </w:rPr>
        <w:t xml:space="preserve"> 156 ust</w:t>
      </w:r>
      <w:r w:rsidR="00701B8E">
        <w:rPr>
          <w:rFonts w:asciiTheme="minorHAnsi" w:hAnsiTheme="minorHAnsi" w:cstheme="minorHAnsi"/>
        </w:rPr>
        <w:t>ęp</w:t>
      </w:r>
      <w:r w:rsidRPr="00B80A49">
        <w:rPr>
          <w:rFonts w:asciiTheme="minorHAnsi" w:hAnsiTheme="minorHAnsi" w:cstheme="minorHAnsi"/>
        </w:rPr>
        <w:t xml:space="preserve"> 3 tej ustawy, </w:t>
      </w:r>
    </w:p>
    <w:p w14:paraId="10FF032A" w14:textId="52500A6A"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nabyta nieruchomość jest niezbędna do realizacji projektu i kwalifikowalna wyłącznie w zakresie, w jakim jest wykorzystana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099D22B5"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zakup nieruchomości 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0216A3CD"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nieruchomości,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Pr="006A1CCF" w:rsidRDefault="00933558" w:rsidP="00B80A49">
      <w:pPr>
        <w:spacing w:after="120" w:line="288" w:lineRule="auto"/>
        <w:jc w:val="left"/>
        <w:rPr>
          <w:rFonts w:asciiTheme="minorHAnsi" w:hAnsiTheme="minorHAnsi" w:cstheme="minorHAnsi"/>
        </w:rPr>
      </w:pPr>
      <w:r w:rsidRPr="005473B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5473B9">
        <w:rPr>
          <w:rFonts w:asciiTheme="minorHAnsi" w:hAnsiTheme="minorHAnsi" w:cstheme="minorHAnsi"/>
        </w:rPr>
        <w:t xml:space="preserve"> projektu.</w:t>
      </w:r>
    </w:p>
    <w:p w14:paraId="47BCB65B"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naniesień – koszt ich likwidacji) znajdujących się na nieruchomościach niezbędnych do realizacji inwestycji może stanowić koszt kwalifikowalny w projekcie, jeżeli został zawarty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088387C0"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n</w:t>
      </w:r>
      <w:r w:rsidR="007F6616" w:rsidRPr="00B80A49">
        <w:rPr>
          <w:rFonts w:asciiTheme="minorHAnsi" w:hAnsiTheme="minorHAnsi" w:cstheme="minorHAnsi"/>
        </w:rPr>
        <w:t>abycie nieruchomości uznaje się</w:t>
      </w:r>
      <w:r w:rsidRPr="00B80A49">
        <w:rPr>
          <w:rFonts w:asciiTheme="minorHAnsi" w:hAnsiTheme="minorHAnsi" w:cstheme="minorHAnsi"/>
        </w:rPr>
        <w:t xml:space="preserve">: </w:t>
      </w:r>
    </w:p>
    <w:p w14:paraId="38FB7D7C"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zezwoleniu na realizację inwestycji wydan</w:t>
      </w:r>
      <w:r w:rsidRPr="00B80A49">
        <w:rPr>
          <w:rFonts w:asciiTheme="minorHAnsi" w:hAnsiTheme="minorHAnsi" w:cstheme="minorHAnsi"/>
        </w:rPr>
        <w:t>ą</w:t>
      </w:r>
      <w:r w:rsidR="00933558" w:rsidRPr="00B80A49">
        <w:rPr>
          <w:rFonts w:asciiTheme="minorHAnsi" w:hAnsiTheme="minorHAnsi" w:cstheme="minorHAnsi"/>
        </w:rPr>
        <w:t xml:space="preserve"> przez uprawniony organ,</w:t>
      </w:r>
    </w:p>
    <w:p w14:paraId="2309C262"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nieruchomość,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nieruchomośc</w:t>
      </w:r>
      <w:r w:rsidRPr="00B80A49">
        <w:rPr>
          <w:rFonts w:asciiTheme="minorHAnsi" w:hAnsiTheme="minorHAnsi" w:cstheme="minorHAnsi"/>
        </w:rPr>
        <w:t>i 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5C7C19">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49669B1D" w14:textId="583917A2" w:rsidR="00454C8C" w:rsidRPr="00454C8C" w:rsidRDefault="00933558" w:rsidP="009F52BF">
      <w:pPr>
        <w:numPr>
          <w:ilvl w:val="0"/>
          <w:numId w:val="21"/>
        </w:numPr>
        <w:tabs>
          <w:tab w:val="clear" w:pos="720"/>
        </w:tabs>
        <w:autoSpaceDE w:val="0"/>
        <w:autoSpaceDN w:val="0"/>
        <w:adjustRightInd w:val="0"/>
        <w:spacing w:after="200" w:line="276" w:lineRule="auto"/>
        <w:ind w:left="284" w:hanging="284"/>
        <w:jc w:val="left"/>
        <w:rPr>
          <w:rFonts w:asciiTheme="minorHAnsi" w:hAnsiTheme="minorHAnsi" w:cstheme="minorHAnsi"/>
        </w:rPr>
      </w:pPr>
      <w:r w:rsidRPr="00454C8C">
        <w:rPr>
          <w:rFonts w:asciiTheme="minorHAnsi" w:hAnsiTheme="minorHAnsi" w:cstheme="minorHAnsi"/>
        </w:rPr>
        <w:t xml:space="preserve">prawidłowe wprowadzenie wszystkich operacji związanych z poniesionymi kosztami do </w:t>
      </w:r>
      <w:r w:rsidR="00CF30FE" w:rsidRPr="00454C8C">
        <w:rPr>
          <w:rFonts w:asciiTheme="minorHAnsi" w:hAnsiTheme="minorHAnsi" w:cstheme="minorHAnsi"/>
        </w:rPr>
        <w:t>ewidencji księgowej</w:t>
      </w:r>
      <w:r w:rsidR="00411B82" w:rsidRPr="00454C8C">
        <w:rPr>
          <w:rFonts w:asciiTheme="minorHAnsi" w:hAnsiTheme="minorHAnsi" w:cstheme="minorHAnsi"/>
        </w:rPr>
        <w:t>.</w:t>
      </w:r>
      <w:r w:rsidR="005473B9" w:rsidRPr="00454C8C">
        <w:rPr>
          <w:rFonts w:asciiTheme="minorHAnsi" w:hAnsiTheme="minorHAnsi" w:cstheme="minorHAnsi"/>
        </w:rPr>
        <w:t xml:space="preserve"> </w:t>
      </w:r>
      <w:r w:rsidR="00454C8C" w:rsidRPr="00454C8C">
        <w:rPr>
          <w:rFonts w:asciiTheme="minorHAnsi" w:hAnsiTheme="minorHAnsi" w:cstheme="minorHAnsi"/>
        </w:rPr>
        <w:br w:type="page"/>
      </w:r>
    </w:p>
    <w:p w14:paraId="0FE82735" w14:textId="23B15C16" w:rsidR="00933558" w:rsidRDefault="00933558" w:rsidP="005C7C19">
      <w:pPr>
        <w:pStyle w:val="Nagwek2"/>
        <w:numPr>
          <w:ilvl w:val="1"/>
          <w:numId w:val="14"/>
        </w:numPr>
        <w:spacing w:before="0" w:line="288" w:lineRule="auto"/>
        <w:ind w:left="426" w:hanging="426"/>
      </w:pPr>
      <w:bookmarkStart w:id="25" w:name="_Toc170299619"/>
      <w:r>
        <w:t xml:space="preserve">Roboty budowlane i materiały </w:t>
      </w:r>
      <w:r w:rsidR="005E4ED8">
        <w:t>b</w:t>
      </w:r>
      <w:r w:rsidR="00D2194E">
        <w:t>udowlane</w:t>
      </w:r>
      <w:bookmarkEnd w:id="25"/>
      <w:r w:rsidR="00D2194E">
        <w:t xml:space="preserve"> </w:t>
      </w:r>
    </w:p>
    <w:p w14:paraId="5834DCEA" w14:textId="0516D862"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r w:rsidR="00F0365A">
        <w:rPr>
          <w:rFonts w:asciiTheme="minorHAnsi" w:hAnsiTheme="minorHAnsi" w:cstheme="minorHAnsi"/>
        </w:rPr>
        <w:t xml:space="preserve"> </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35AE827" w:rsidR="00454C8C"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01891EA7" w14:textId="77777777" w:rsidR="00454C8C" w:rsidRDefault="00454C8C">
      <w:pPr>
        <w:spacing w:after="200" w:line="276" w:lineRule="auto"/>
        <w:jc w:val="left"/>
        <w:rPr>
          <w:rFonts w:asciiTheme="minorHAnsi" w:hAnsiTheme="minorHAnsi" w:cstheme="minorHAnsi"/>
        </w:rPr>
      </w:pPr>
      <w:r>
        <w:rPr>
          <w:rFonts w:asciiTheme="minorHAnsi" w:hAnsiTheme="minorHAnsi" w:cstheme="minorHAnsi"/>
        </w:rPr>
        <w:br w:type="page"/>
      </w:r>
    </w:p>
    <w:p w14:paraId="1F774108" w14:textId="77777777" w:rsidR="00933558" w:rsidRDefault="00933558" w:rsidP="005C7C19">
      <w:pPr>
        <w:pStyle w:val="Nagwek2"/>
        <w:numPr>
          <w:ilvl w:val="1"/>
          <w:numId w:val="14"/>
        </w:numPr>
        <w:spacing w:before="0" w:line="288" w:lineRule="auto"/>
        <w:ind w:left="426" w:hanging="426"/>
      </w:pPr>
      <w:bookmarkStart w:id="26" w:name="_Toc170299620"/>
      <w:r>
        <w:t>Zespół inżyniera kontraktu i nadzory nad robotami budowalnymi</w:t>
      </w:r>
      <w:bookmarkEnd w:id="26"/>
      <w:r>
        <w:t xml:space="preserve"> </w:t>
      </w:r>
    </w:p>
    <w:p w14:paraId="3D068E79"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00F4A139"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 nadzoru autorskiego jest kosztem kwalifikowalnym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8C3937">
      <w:pPr>
        <w:numPr>
          <w:ilvl w:val="0"/>
          <w:numId w:val="23"/>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5C7C19">
      <w:pPr>
        <w:pStyle w:val="Nagwek2"/>
        <w:numPr>
          <w:ilvl w:val="1"/>
          <w:numId w:val="14"/>
        </w:numPr>
        <w:spacing w:before="0" w:line="288" w:lineRule="auto"/>
        <w:ind w:left="426" w:hanging="426"/>
      </w:pPr>
      <w:bookmarkStart w:id="27" w:name="_Toc170299621"/>
      <w:r>
        <w:t>Środki trwałe – zakup, wytworzenie, montaż, instalacja i uruchomienie</w:t>
      </w:r>
      <w:bookmarkEnd w:id="27"/>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niskocennych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77777777" w:rsidR="00411B82" w:rsidRPr="00C94C97" w:rsidRDefault="00411B82" w:rsidP="00C94C97">
      <w:pPr>
        <w:autoSpaceDE w:val="0"/>
        <w:autoSpaceDN w:val="0"/>
        <w:adjustRightInd w:val="0"/>
        <w:spacing w:after="120" w:line="288" w:lineRule="auto"/>
        <w:jc w:val="left"/>
        <w:rPr>
          <w:rFonts w:asciiTheme="minorHAnsi" w:hAnsiTheme="minorHAnsi" w:cstheme="minorHAnsi"/>
        </w:rPr>
      </w:pPr>
    </w:p>
    <w:p w14:paraId="15076C14" w14:textId="77777777" w:rsidR="00933558" w:rsidRDefault="00933558" w:rsidP="005C7C19">
      <w:pPr>
        <w:pStyle w:val="Nagwek2"/>
        <w:numPr>
          <w:ilvl w:val="1"/>
          <w:numId w:val="14"/>
        </w:numPr>
        <w:spacing w:before="0" w:line="288" w:lineRule="auto"/>
        <w:ind w:left="426" w:hanging="426"/>
      </w:pPr>
      <w:bookmarkStart w:id="28" w:name="_Toc170299622"/>
      <w:r>
        <w:t xml:space="preserve">Wartości niematerialne i prawne – zakup i </w:t>
      </w:r>
      <w:r w:rsidRPr="009E1B8C">
        <w:t>wdrożenie</w:t>
      </w:r>
      <w:bookmarkEnd w:id="28"/>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08DAD2C5"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w:t>
      </w:r>
      <w:r w:rsidR="00523E46">
        <w:rPr>
          <w:rFonts w:asciiTheme="minorHAnsi" w:hAnsiTheme="minorHAnsi" w:cstheme="minorHAnsi"/>
        </w:rPr>
        <w:t xml:space="preserve"> </w:t>
      </w:r>
      <w:r w:rsidRPr="00C94C97">
        <w:rPr>
          <w:rFonts w:asciiTheme="minorHAnsi" w:hAnsiTheme="minorHAnsi" w:cstheme="minorHAnsi"/>
        </w:rPr>
        <w:t>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4BD602ED" w14:textId="71BF0AB9" w:rsidR="008C3937" w:rsidRDefault="008C3937">
      <w:pPr>
        <w:spacing w:after="200" w:line="276" w:lineRule="auto"/>
        <w:jc w:val="left"/>
        <w:rPr>
          <w:rFonts w:asciiTheme="minorHAnsi" w:hAnsiTheme="minorHAnsi" w:cstheme="minorHAnsi"/>
          <w:strike/>
        </w:rPr>
      </w:pPr>
      <w:r>
        <w:rPr>
          <w:rFonts w:asciiTheme="minorHAnsi" w:hAnsiTheme="minorHAnsi" w:cstheme="minorHAnsi"/>
          <w:strike/>
        </w:rPr>
        <w:br w:type="page"/>
      </w:r>
    </w:p>
    <w:p w14:paraId="6BDAC6E1" w14:textId="49CEF85E" w:rsidR="00F44B5F" w:rsidRPr="005473B9" w:rsidRDefault="00F44B5F" w:rsidP="00ED3CC3">
      <w:pPr>
        <w:pStyle w:val="Nagwek2"/>
        <w:numPr>
          <w:ilvl w:val="1"/>
          <w:numId w:val="14"/>
        </w:numPr>
        <w:tabs>
          <w:tab w:val="left" w:pos="426"/>
        </w:tabs>
        <w:spacing w:before="0" w:line="288" w:lineRule="auto"/>
        <w:ind w:hanging="3621"/>
        <w:rPr>
          <w:rFonts w:eastAsia="TTE278EA88t00"/>
        </w:rPr>
      </w:pPr>
      <w:bookmarkStart w:id="29" w:name="_Toc135052227"/>
      <w:bookmarkStart w:id="30" w:name="_Toc170299623"/>
      <w:r w:rsidRPr="005473B9">
        <w:rPr>
          <w:rFonts w:eastAsia="TTE278EA88t00"/>
        </w:rPr>
        <w:t>Stosunek cywilnoprawny</w:t>
      </w:r>
      <w:bookmarkEnd w:id="29"/>
      <w:bookmarkEnd w:id="30"/>
    </w:p>
    <w:p w14:paraId="430C948F" w14:textId="77777777" w:rsidR="00F44B5F" w:rsidRPr="005473B9" w:rsidRDefault="00F44B5F" w:rsidP="00F44B5F">
      <w:pPr>
        <w:spacing w:after="120" w:line="288" w:lineRule="auto"/>
        <w:jc w:val="left"/>
        <w:rPr>
          <w:rFonts w:asciiTheme="minorHAnsi" w:hAnsiTheme="minorHAnsi" w:cstheme="minorHAnsi"/>
        </w:rPr>
      </w:pPr>
      <w:r w:rsidRPr="005473B9">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EFRR”. </w:t>
      </w:r>
    </w:p>
    <w:p w14:paraId="54ABFE4D" w14:textId="77777777" w:rsidR="00F44B5F" w:rsidRPr="005473B9" w:rsidRDefault="00F44B5F" w:rsidP="00F44B5F">
      <w:pPr>
        <w:spacing w:after="120" w:line="288" w:lineRule="auto"/>
        <w:jc w:val="left"/>
        <w:rPr>
          <w:rFonts w:asciiTheme="minorHAnsi" w:hAnsiTheme="minorHAnsi" w:cstheme="minorHAnsi"/>
          <w:bCs/>
        </w:rPr>
      </w:pPr>
      <w:r w:rsidRPr="005473B9">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5473B9">
        <w:rPr>
          <w:rFonts w:asciiTheme="minorHAnsi" w:hAnsiTheme="minorHAnsi" w:cstheme="minorHAnsi"/>
          <w:bCs/>
        </w:rPr>
        <w:t>z wyjątkiem:</w:t>
      </w:r>
    </w:p>
    <w:p w14:paraId="6547AD55" w14:textId="02CDB6D6" w:rsidR="00F44B5F" w:rsidRPr="005473B9" w:rsidRDefault="00F44B5F" w:rsidP="00F44B5F">
      <w:pPr>
        <w:pStyle w:val="Akapitzlist"/>
        <w:numPr>
          <w:ilvl w:val="2"/>
          <w:numId w:val="75"/>
        </w:numPr>
        <w:spacing w:after="120" w:line="288" w:lineRule="auto"/>
        <w:ind w:left="284" w:hanging="284"/>
        <w:jc w:val="left"/>
        <w:rPr>
          <w:rFonts w:asciiTheme="minorHAnsi" w:hAnsiTheme="minorHAnsi" w:cstheme="minorHAnsi"/>
          <w:bCs/>
        </w:rPr>
      </w:pPr>
      <w:r w:rsidRPr="005473B9">
        <w:rPr>
          <w:rFonts w:asciiTheme="minorHAnsi" w:hAnsiTheme="minorHAnsi" w:cstheme="minorHAnsi"/>
          <w:bCs/>
        </w:rPr>
        <w:t xml:space="preserve">umów, w wyniku których następuje wykonanie oznaczonego dzieła, </w:t>
      </w:r>
    </w:p>
    <w:p w14:paraId="09D17C29" w14:textId="77777777" w:rsidR="00F44B5F" w:rsidRPr="005473B9" w:rsidRDefault="00F44B5F" w:rsidP="00F44B5F">
      <w:pPr>
        <w:pStyle w:val="Akapitzlist"/>
        <w:numPr>
          <w:ilvl w:val="2"/>
          <w:numId w:val="75"/>
        </w:numPr>
        <w:spacing w:after="120" w:line="288" w:lineRule="auto"/>
        <w:ind w:left="284" w:hanging="284"/>
        <w:jc w:val="left"/>
        <w:rPr>
          <w:rFonts w:asciiTheme="minorHAnsi" w:hAnsiTheme="minorHAnsi" w:cstheme="minorHAnsi"/>
          <w:bCs/>
        </w:rPr>
      </w:pPr>
      <w:r w:rsidRPr="005473B9">
        <w:rPr>
          <w:rFonts w:asciiTheme="minorHAnsi" w:hAnsiTheme="minorHAnsi" w:cstheme="minorHAnsi"/>
        </w:rPr>
        <w:t xml:space="preserve">przypadków, gdy szczególne przepisy dotyczące zatrudniania danej grupy pracowników uniemożliwiają wykonywanie zadań w ramach projektu na podstawie stosunku pracy, </w:t>
      </w:r>
    </w:p>
    <w:p w14:paraId="4494E20C" w14:textId="77777777" w:rsidR="00F44B5F" w:rsidRPr="005473B9" w:rsidRDefault="00F44B5F" w:rsidP="00F44B5F">
      <w:pPr>
        <w:pStyle w:val="Akapitzlist"/>
        <w:numPr>
          <w:ilvl w:val="2"/>
          <w:numId w:val="75"/>
        </w:numPr>
        <w:spacing w:after="120" w:line="288" w:lineRule="auto"/>
        <w:ind w:left="284" w:hanging="284"/>
        <w:jc w:val="left"/>
        <w:rPr>
          <w:rFonts w:asciiTheme="minorHAnsi" w:hAnsiTheme="minorHAnsi" w:cstheme="minorHAnsi"/>
          <w:bCs/>
        </w:rPr>
      </w:pPr>
      <w:r w:rsidRPr="005473B9">
        <w:rPr>
          <w:rFonts w:asciiTheme="minorHAnsi" w:hAnsiTheme="minorHAnsi" w:cstheme="minorHAnsi"/>
        </w:rPr>
        <w:t xml:space="preserve">prac badawczo-rozwojowych. </w:t>
      </w:r>
    </w:p>
    <w:p w14:paraId="1EB0C632" w14:textId="77777777" w:rsidR="00F44B5F" w:rsidRPr="005473B9" w:rsidRDefault="00F44B5F" w:rsidP="00F44B5F">
      <w:pPr>
        <w:autoSpaceDE w:val="0"/>
        <w:autoSpaceDN w:val="0"/>
        <w:adjustRightInd w:val="0"/>
        <w:spacing w:after="120" w:line="288" w:lineRule="auto"/>
        <w:jc w:val="left"/>
        <w:rPr>
          <w:rFonts w:asciiTheme="minorHAnsi" w:hAnsiTheme="minorHAnsi" w:cstheme="minorHAnsi"/>
        </w:rPr>
      </w:pPr>
      <w:r w:rsidRPr="005473B9">
        <w:rPr>
          <w:rFonts w:asciiTheme="minorHAnsi" w:hAnsiTheme="minorHAnsi" w:cstheme="minorHAnsi"/>
        </w:rPr>
        <w:t xml:space="preserve">Za należyte udokumentowanie kosztów ponoszonych na wynagrodzenia z tytułu umowy cywilnoprawnej uznaje się: </w:t>
      </w:r>
    </w:p>
    <w:p w14:paraId="29D6BEB8" w14:textId="11B252E7" w:rsidR="00ED3CC3" w:rsidRPr="005473B9" w:rsidRDefault="00ED3CC3" w:rsidP="00F44B5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473B9">
        <w:rPr>
          <w:rFonts w:asciiTheme="minorHAnsi" w:hAnsiTheme="minorHAnsi" w:cstheme="minorHAnsi"/>
        </w:rPr>
        <w:t xml:space="preserve">dokumenty z prawidłowego postępowania w sprawie wyboru wykonawcy, </w:t>
      </w:r>
    </w:p>
    <w:p w14:paraId="7EB02BDA" w14:textId="38F4FE90" w:rsidR="00F44B5F" w:rsidRPr="005473B9" w:rsidRDefault="00F44B5F" w:rsidP="00F44B5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473B9">
        <w:rPr>
          <w:rFonts w:asciiTheme="minorHAnsi" w:hAnsiTheme="minorHAnsi" w:cstheme="minorHAnsi"/>
        </w:rPr>
        <w:t>umowę zlecenia lub umowę o dzieło (charakter zadań uzasadnia zawarcie umowy o dzieło</w:t>
      </w:r>
      <w:r w:rsidRPr="005473B9">
        <w:rPr>
          <w:rStyle w:val="Odwoanieprzypisudolnego"/>
          <w:rFonts w:asciiTheme="minorHAnsi" w:hAnsiTheme="minorHAnsi" w:cstheme="minorHAnsi"/>
        </w:rPr>
        <w:footnoteReference w:id="2"/>
      </w:r>
      <w:r w:rsidRPr="005473B9">
        <w:rPr>
          <w:rFonts w:asciiTheme="minorHAnsi" w:hAnsiTheme="minorHAnsi" w:cstheme="minorHAnsi"/>
        </w:rPr>
        <w:t xml:space="preserve">), </w:t>
      </w:r>
    </w:p>
    <w:p w14:paraId="478F332B" w14:textId="77777777" w:rsidR="00F44B5F" w:rsidRPr="005473B9" w:rsidRDefault="00F44B5F" w:rsidP="005473B9">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dzieło stworzone na podstawie umowy o dzieło (z przeniesieniem autorskich praw majątkowych), </w:t>
      </w:r>
    </w:p>
    <w:p w14:paraId="5BAAE4E4" w14:textId="77777777" w:rsidR="00F44B5F" w:rsidRPr="005473B9" w:rsidRDefault="00F44B5F" w:rsidP="00F44B5F">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potwierdzenie przez beneficjenta wykonania zlecenia / dzieła, na przykład protokół odbioru, </w:t>
      </w:r>
    </w:p>
    <w:p w14:paraId="461BEABA" w14:textId="77777777" w:rsidR="00F44B5F" w:rsidRPr="005473B9" w:rsidRDefault="00F44B5F" w:rsidP="00F44B5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rachunek do umowy cywilnoprawnej, wystawiony przez zleceniobiorcę / twórcę dzieła wraz z listą płac (jeżeli jest sporządzana), </w:t>
      </w:r>
    </w:p>
    <w:p w14:paraId="3808AAA0" w14:textId="77777777" w:rsidR="00F44B5F" w:rsidRPr="005473B9" w:rsidRDefault="00F44B5F" w:rsidP="00F44B5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deklarację ZUS określającą wysokość kosztów pochodnych od wynagrodzeń (po stronie pracodawcy i pracownika), </w:t>
      </w:r>
    </w:p>
    <w:p w14:paraId="3F8699C9" w14:textId="77777777" w:rsidR="00F44B5F" w:rsidRPr="005473B9" w:rsidRDefault="00F44B5F" w:rsidP="00F44B5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dowód zapłaty rachunku na rzecz zleceniobiorcy / twórcy dzieła, </w:t>
      </w:r>
    </w:p>
    <w:p w14:paraId="29C68FCF" w14:textId="77777777" w:rsidR="00F44B5F" w:rsidRPr="005473B9" w:rsidRDefault="00F44B5F" w:rsidP="00F44B5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4187BF3B" w14:textId="77777777" w:rsidR="00F44B5F" w:rsidRPr="005473B9" w:rsidRDefault="00F44B5F" w:rsidP="00F44B5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prawidłowe wprowadzenie wszystkich operacji związanych z poniesionymi kosztami do ewidencji księgowej. </w:t>
      </w:r>
    </w:p>
    <w:p w14:paraId="0B022A16" w14:textId="39674D0D" w:rsidR="008C3937" w:rsidRDefault="008C3937">
      <w:pPr>
        <w:spacing w:after="200" w:line="276" w:lineRule="auto"/>
        <w:jc w:val="left"/>
        <w:rPr>
          <w:rFonts w:asciiTheme="minorHAnsi" w:hAnsiTheme="minorHAnsi" w:cstheme="minorHAnsi"/>
        </w:rPr>
      </w:pPr>
      <w:r>
        <w:rPr>
          <w:rFonts w:asciiTheme="minorHAnsi" w:hAnsiTheme="minorHAnsi" w:cstheme="minorHAnsi"/>
        </w:rPr>
        <w:br w:type="page"/>
      </w:r>
    </w:p>
    <w:p w14:paraId="0B9577B5" w14:textId="145FFC5A" w:rsidR="00933558" w:rsidRDefault="006A07F0" w:rsidP="00ED3CC3">
      <w:pPr>
        <w:pStyle w:val="Nagwek2"/>
        <w:numPr>
          <w:ilvl w:val="1"/>
          <w:numId w:val="14"/>
        </w:numPr>
        <w:spacing w:before="0" w:line="288" w:lineRule="auto"/>
        <w:ind w:left="426" w:hanging="426"/>
        <w:jc w:val="left"/>
      </w:pPr>
      <w:bookmarkStart w:id="31" w:name="_Toc170299624"/>
      <w:r>
        <w:t>Szkolenia związane z podnoszeniem kwalifikacji zawodowych osób uczestniczących w procesie dydaktycznym</w:t>
      </w:r>
      <w:bookmarkEnd w:id="31"/>
      <w:r>
        <w:t xml:space="preserve"> </w:t>
      </w:r>
    </w:p>
    <w:p w14:paraId="1B5CC763" w14:textId="0EB59C21" w:rsidR="00933558" w:rsidRPr="005473B9" w:rsidRDefault="00933558" w:rsidP="00C94C97">
      <w:pPr>
        <w:autoSpaceDE w:val="0"/>
        <w:autoSpaceDN w:val="0"/>
        <w:adjustRightInd w:val="0"/>
        <w:spacing w:after="120" w:line="288" w:lineRule="auto"/>
        <w:jc w:val="left"/>
        <w:rPr>
          <w:rFonts w:asciiTheme="minorHAnsi" w:hAnsiTheme="minorHAnsi" w:cstheme="minorHAnsi"/>
        </w:rPr>
      </w:pPr>
      <w:r w:rsidRPr="005473B9">
        <w:rPr>
          <w:rFonts w:asciiTheme="minorHAnsi" w:hAnsiTheme="minorHAnsi" w:cstheme="minorHAnsi"/>
        </w:rPr>
        <w:t xml:space="preserve">Koszty poniesione </w:t>
      </w:r>
      <w:r w:rsidR="00BE2C5C" w:rsidRPr="005473B9">
        <w:rPr>
          <w:rFonts w:asciiTheme="minorHAnsi" w:hAnsiTheme="minorHAnsi" w:cstheme="minorHAnsi"/>
        </w:rPr>
        <w:t xml:space="preserve">na </w:t>
      </w:r>
      <w:r w:rsidR="00E10454" w:rsidRPr="005473B9">
        <w:rPr>
          <w:rFonts w:asciiTheme="minorHAnsi" w:hAnsiTheme="minorHAnsi" w:cstheme="minorHAnsi"/>
        </w:rPr>
        <w:t xml:space="preserve">organizację i </w:t>
      </w:r>
      <w:r w:rsidR="006A07F0" w:rsidRPr="005473B9">
        <w:rPr>
          <w:rFonts w:asciiTheme="minorHAnsi" w:hAnsiTheme="minorHAnsi" w:cstheme="minorHAnsi"/>
        </w:rPr>
        <w:t xml:space="preserve">udział w szkoleniach podnoszących kwalifikacje zawodowe osób uczestniczących w procesie dydaktycznym </w:t>
      </w:r>
      <w:r w:rsidRPr="005473B9">
        <w:rPr>
          <w:rFonts w:asciiTheme="minorHAnsi" w:hAnsiTheme="minorHAnsi" w:cstheme="minorHAnsi"/>
        </w:rPr>
        <w:t>są kwalifikowalne pod warunkiem zachowania wymogów ogólnych, określonych w części „Zasady ogólne dla EFRR”</w:t>
      </w:r>
      <w:r w:rsidR="00031399" w:rsidRPr="005473B9">
        <w:rPr>
          <w:rFonts w:asciiTheme="minorHAnsi" w:hAnsiTheme="minorHAnsi" w:cstheme="minorHAnsi"/>
        </w:rPr>
        <w:t xml:space="preserve"> oraz wy</w:t>
      </w:r>
      <w:r w:rsidR="00806C1A" w:rsidRPr="005473B9">
        <w:rPr>
          <w:rFonts w:asciiTheme="minorHAnsi" w:hAnsiTheme="minorHAnsi" w:cstheme="minorHAnsi"/>
        </w:rPr>
        <w:t>łą</w:t>
      </w:r>
      <w:r w:rsidR="00031399" w:rsidRPr="005473B9">
        <w:rPr>
          <w:rFonts w:asciiTheme="minorHAnsi" w:hAnsiTheme="minorHAnsi" w:cstheme="minorHAnsi"/>
        </w:rPr>
        <w:t xml:space="preserve">cznie w ramach </w:t>
      </w:r>
      <w:r w:rsidR="00806C1A" w:rsidRPr="005473B9">
        <w:rPr>
          <w:rFonts w:asciiTheme="minorHAnsi" w:hAnsiTheme="minorHAnsi" w:cstheme="minorHAnsi"/>
        </w:rPr>
        <w:t>mechanizmu cross-financingu, w wysokości do 15% całkowitych kosztów projektu</w:t>
      </w:r>
      <w:r w:rsidRPr="005473B9">
        <w:rPr>
          <w:rFonts w:asciiTheme="minorHAnsi" w:hAnsiTheme="minorHAnsi" w:cstheme="minorHAnsi"/>
        </w:rPr>
        <w:t>.</w:t>
      </w:r>
    </w:p>
    <w:p w14:paraId="25403547" w14:textId="236ED101" w:rsidR="009D045A" w:rsidRPr="005473B9" w:rsidRDefault="009D045A" w:rsidP="009D045A">
      <w:pPr>
        <w:autoSpaceDE w:val="0"/>
        <w:autoSpaceDN w:val="0"/>
        <w:adjustRightInd w:val="0"/>
        <w:spacing w:after="120" w:line="288" w:lineRule="auto"/>
        <w:jc w:val="left"/>
        <w:rPr>
          <w:rFonts w:asciiTheme="minorHAnsi" w:hAnsiTheme="minorHAnsi" w:cstheme="minorHAnsi"/>
        </w:rPr>
      </w:pPr>
      <w:r w:rsidRPr="005473B9">
        <w:rPr>
          <w:rFonts w:asciiTheme="minorHAnsi" w:hAnsiTheme="minorHAnsi" w:cstheme="minorHAnsi"/>
        </w:rPr>
        <w:t xml:space="preserve">Za należyte udokumentowanie kosztu poniesionego </w:t>
      </w:r>
      <w:r w:rsidRPr="005473B9">
        <w:rPr>
          <w:rFonts w:asciiTheme="minorHAnsi" w:hAnsiTheme="minorHAnsi" w:cstheme="minorHAnsi"/>
          <w:u w:val="single"/>
        </w:rPr>
        <w:t xml:space="preserve">na udział w </w:t>
      </w:r>
      <w:r w:rsidR="007F0E83" w:rsidRPr="005473B9">
        <w:rPr>
          <w:rFonts w:asciiTheme="minorHAnsi" w:hAnsiTheme="minorHAnsi" w:cstheme="minorHAnsi"/>
          <w:u w:val="single"/>
        </w:rPr>
        <w:t>szkoleni</w:t>
      </w:r>
      <w:r w:rsidR="00E10454" w:rsidRPr="005473B9">
        <w:rPr>
          <w:rFonts w:asciiTheme="minorHAnsi" w:hAnsiTheme="minorHAnsi" w:cstheme="minorHAnsi"/>
          <w:u w:val="single"/>
        </w:rPr>
        <w:t>u</w:t>
      </w:r>
      <w:r w:rsidR="007F0E83" w:rsidRPr="005473B9">
        <w:rPr>
          <w:rFonts w:asciiTheme="minorHAnsi" w:hAnsiTheme="minorHAnsi" w:cstheme="minorHAnsi"/>
        </w:rPr>
        <w:t xml:space="preserve"> </w:t>
      </w:r>
      <w:r w:rsidRPr="005473B9">
        <w:rPr>
          <w:rFonts w:asciiTheme="minorHAnsi" w:hAnsiTheme="minorHAnsi" w:cstheme="minorHAnsi"/>
        </w:rPr>
        <w:t xml:space="preserve">uznaje się: </w:t>
      </w:r>
    </w:p>
    <w:p w14:paraId="2B4899B2" w14:textId="385778C4"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poprawnie wypełniony i zaakceptowany przez upoważnione osoby formularz polecenia wyjazdu służbowego wraz z jego rozliczeniem (w tym oświadczeniem o zapewnionych posiłkach),</w:t>
      </w:r>
    </w:p>
    <w:p w14:paraId="5A87DC77" w14:textId="6309E69E" w:rsidR="007F0E83" w:rsidRPr="005473B9" w:rsidRDefault="007F0E83"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faktury za udział w szkoleniu, należycie opisane przez beneficjenta, </w:t>
      </w:r>
    </w:p>
    <w:p w14:paraId="19245B2D" w14:textId="77777777" w:rsidR="007F0E83" w:rsidRPr="005473B9" w:rsidRDefault="007F0E83" w:rsidP="007F0E83">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program szkolenia,</w:t>
      </w:r>
    </w:p>
    <w:p w14:paraId="652DB7C4" w14:textId="77777777" w:rsidR="007F0E83" w:rsidRPr="005473B9" w:rsidRDefault="007F0E83" w:rsidP="007F0E83">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faktury za noclegi należycie opisane przez beneficjenta, </w:t>
      </w:r>
    </w:p>
    <w:p w14:paraId="1B3CFE49"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bilety za przejazdy, należycie opisane przez beneficjenta, </w:t>
      </w:r>
    </w:p>
    <w:p w14:paraId="611710CC"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faktury za paliwo (z nadrukowanym przez sprzedawcę numerem rejestracyjnym zatankowanego pojazdu) / paragony za paliwo zakupione za granicą (z podanym numerem rejestracyjnym zatankowanego pojazdu oraz nazwą i adresem nabywcy), należycie opisane przez beneficjenta, </w:t>
      </w:r>
    </w:p>
    <w:p w14:paraId="4CEC5E0A"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dokumenty dot. płatności za przejazd autostradami, parkowanie itp. (z podanym numerem rejestracyjnym pojazdu oraz nazwą i adresem nabywcy), należycie opisane przez beneficjenta, </w:t>
      </w:r>
    </w:p>
    <w:p w14:paraId="22E0901C"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dowody zapłaty faktur, </w:t>
      </w:r>
    </w:p>
    <w:p w14:paraId="1C0539EC" w14:textId="667BB49A"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dowód rozliczenia z </w:t>
      </w:r>
      <w:r w:rsidR="00901004" w:rsidRPr="005473B9">
        <w:rPr>
          <w:rFonts w:asciiTheme="minorHAnsi" w:hAnsiTheme="minorHAnsi" w:cstheme="minorHAnsi"/>
        </w:rPr>
        <w:t xml:space="preserve">uczestnikiem szkolenia </w:t>
      </w:r>
      <w:r w:rsidRPr="005473B9">
        <w:rPr>
          <w:rFonts w:asciiTheme="minorHAnsi" w:hAnsiTheme="minorHAnsi" w:cstheme="minorHAnsi"/>
        </w:rPr>
        <w:t>(wyciąg z rachunku bankowego beneficjenta, dokument KW i / lub KP wraz z raportem kasowym),</w:t>
      </w:r>
    </w:p>
    <w:p w14:paraId="0F8BCB9C"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ewidencję przebiegu pojazdu (jeżeli jest stosowana przez beneficjenta), </w:t>
      </w:r>
    </w:p>
    <w:p w14:paraId="010ECDFB"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dowód rejestracyjny pojazdu, </w:t>
      </w:r>
    </w:p>
    <w:p w14:paraId="2ABAD942" w14:textId="77777777" w:rsidR="009D045A" w:rsidRPr="005473B9" w:rsidRDefault="009D045A" w:rsidP="009D045A">
      <w:pPr>
        <w:numPr>
          <w:ilvl w:val="0"/>
          <w:numId w:val="72"/>
        </w:numPr>
        <w:tabs>
          <w:tab w:val="num" w:pos="284"/>
        </w:tabs>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prawidłowe wprowadzenie wszystkich operacji związanych z poniesionymi kosztami do ewidencji księgowej. </w:t>
      </w:r>
    </w:p>
    <w:p w14:paraId="0F9874B9" w14:textId="65C560CD" w:rsidR="009D045A" w:rsidRPr="00C94C97" w:rsidRDefault="009D045A" w:rsidP="00C94C97">
      <w:pPr>
        <w:autoSpaceDE w:val="0"/>
        <w:autoSpaceDN w:val="0"/>
        <w:adjustRightInd w:val="0"/>
        <w:spacing w:after="120" w:line="288" w:lineRule="auto"/>
        <w:jc w:val="left"/>
        <w:rPr>
          <w:rFonts w:asciiTheme="minorHAnsi" w:hAnsiTheme="minorHAnsi" w:cstheme="minorHAnsi"/>
        </w:rPr>
      </w:pPr>
      <w:r w:rsidRPr="005473B9">
        <w:rPr>
          <w:rFonts w:asciiTheme="minorHAnsi" w:hAnsiTheme="minorHAnsi" w:cstheme="minorHAnsi"/>
        </w:rPr>
        <w:t xml:space="preserve">Jeżeli płatność za nocleg, bilet i tym podobne była dokonywana ze środków beneficjenta (przelew z firmowego rachunku bankowego, płatność firmową kartą), koszt ten winien stanowić odrębną pozycję we wniosku o płatność, a nie być ujmowany w rozliczeniu polecenia wyjazdu służbowego </w:t>
      </w:r>
      <w:r w:rsidR="007F0E83" w:rsidRPr="005473B9">
        <w:rPr>
          <w:rFonts w:asciiTheme="minorHAnsi" w:hAnsiTheme="minorHAnsi" w:cstheme="minorHAnsi"/>
        </w:rPr>
        <w:t>osoby</w:t>
      </w:r>
      <w:r w:rsidRPr="005473B9">
        <w:rPr>
          <w:rFonts w:asciiTheme="minorHAnsi" w:hAnsiTheme="minorHAnsi" w:cstheme="minorHAnsi"/>
        </w:rPr>
        <w:t xml:space="preserve"> biorące</w:t>
      </w:r>
      <w:r w:rsidR="007F0E83" w:rsidRPr="005473B9">
        <w:rPr>
          <w:rFonts w:asciiTheme="minorHAnsi" w:hAnsiTheme="minorHAnsi" w:cstheme="minorHAnsi"/>
        </w:rPr>
        <w:t xml:space="preserve">j </w:t>
      </w:r>
      <w:r w:rsidRPr="005473B9">
        <w:rPr>
          <w:rFonts w:asciiTheme="minorHAnsi" w:hAnsiTheme="minorHAnsi" w:cstheme="minorHAnsi"/>
        </w:rPr>
        <w:t xml:space="preserve">udział w </w:t>
      </w:r>
      <w:r w:rsidR="007F0E83" w:rsidRPr="005473B9">
        <w:rPr>
          <w:rFonts w:asciiTheme="minorHAnsi" w:hAnsiTheme="minorHAnsi" w:cstheme="minorHAnsi"/>
        </w:rPr>
        <w:t>szkoleniu</w:t>
      </w:r>
      <w:r w:rsidRPr="005473B9">
        <w:rPr>
          <w:rFonts w:asciiTheme="minorHAnsi" w:hAnsiTheme="minorHAnsi" w:cstheme="minorHAnsi"/>
        </w:rPr>
        <w:t>.</w:t>
      </w:r>
      <w:r>
        <w:rPr>
          <w:rFonts w:asciiTheme="minorHAnsi" w:hAnsiTheme="minorHAnsi" w:cstheme="minorHAnsi"/>
        </w:rPr>
        <w:t xml:space="preserve"> </w:t>
      </w:r>
    </w:p>
    <w:p w14:paraId="4ABAD68A" w14:textId="77777777" w:rsidR="00E10454" w:rsidRPr="005473B9" w:rsidRDefault="00E10454" w:rsidP="00E10454">
      <w:pPr>
        <w:autoSpaceDE w:val="0"/>
        <w:autoSpaceDN w:val="0"/>
        <w:adjustRightInd w:val="0"/>
        <w:spacing w:after="120" w:line="288" w:lineRule="auto"/>
        <w:jc w:val="left"/>
        <w:rPr>
          <w:rFonts w:asciiTheme="minorHAnsi" w:hAnsiTheme="minorHAnsi" w:cstheme="minorHAnsi"/>
        </w:rPr>
      </w:pPr>
      <w:r w:rsidRPr="005473B9">
        <w:rPr>
          <w:rFonts w:asciiTheme="minorHAnsi" w:hAnsiTheme="minorHAnsi" w:cstheme="minorHAnsi"/>
        </w:rPr>
        <w:t xml:space="preserve">Udokumentowanie kosztów poniesionych na </w:t>
      </w:r>
      <w:r w:rsidRPr="005473B9">
        <w:rPr>
          <w:rFonts w:asciiTheme="minorHAnsi" w:hAnsiTheme="minorHAnsi" w:cstheme="minorHAnsi"/>
          <w:u w:val="single"/>
        </w:rPr>
        <w:t>organizację szkolenia</w:t>
      </w:r>
      <w:r w:rsidRPr="005473B9">
        <w:rPr>
          <w:rFonts w:asciiTheme="minorHAnsi" w:hAnsiTheme="minorHAnsi" w:cstheme="minorHAnsi"/>
        </w:rPr>
        <w:t xml:space="preserve"> w dużej mierze zależy od specyfiki podjętych działań. Poniżej przedstawiono sposoby dokumentowania najczęściej spotykanych kategorii kosztów związanych z takimi działaniami:</w:t>
      </w:r>
    </w:p>
    <w:p w14:paraId="1F0BF41B" w14:textId="1E58B7A8" w:rsidR="00E10454" w:rsidRPr="005473B9" w:rsidRDefault="00E10454" w:rsidP="00E10454">
      <w:pPr>
        <w:numPr>
          <w:ilvl w:val="0"/>
          <w:numId w:val="76"/>
        </w:numPr>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harmonogram i zakres tematyczny </w:t>
      </w:r>
      <w:r w:rsidR="00AC270B" w:rsidRPr="005473B9">
        <w:rPr>
          <w:rFonts w:asciiTheme="minorHAnsi" w:hAnsiTheme="minorHAnsi" w:cstheme="minorHAnsi"/>
        </w:rPr>
        <w:t xml:space="preserve">szkolenia, </w:t>
      </w:r>
      <w:r w:rsidRPr="005473B9">
        <w:rPr>
          <w:rFonts w:asciiTheme="minorHAnsi" w:hAnsiTheme="minorHAnsi" w:cstheme="minorHAnsi"/>
        </w:rPr>
        <w:t xml:space="preserve">lista obecności, prawidłowe wprowadzenie wszystkich operacji związanych z poniesionymi kosztami do ewidencji księgowej, </w:t>
      </w:r>
    </w:p>
    <w:p w14:paraId="28A06D1A" w14:textId="0A504746" w:rsidR="00E10454" w:rsidRPr="005473B9" w:rsidRDefault="00E10454" w:rsidP="00E10454">
      <w:pPr>
        <w:numPr>
          <w:ilvl w:val="0"/>
          <w:numId w:val="76"/>
        </w:numPr>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2D864840" w14:textId="792AF6E2" w:rsidR="00E10454" w:rsidRPr="005473B9" w:rsidRDefault="00E10454" w:rsidP="00E10454">
      <w:pPr>
        <w:numPr>
          <w:ilvl w:val="0"/>
          <w:numId w:val="76"/>
        </w:numPr>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koszty cateringu: dokumenty z prawidłowego postępowania w sprawie wyboru wykonawcy, umowa z usługodawcą lub zlecenie wykonania usługi, faktura za usługę, należycie opisana przez beneficjenta, dowód zapłaty za fakturę, menu / jadłospis, prawidłowe wprowadzenie wszystkich operacji związanych z poniesionymi kosztami do ewidencji księgowej, </w:t>
      </w:r>
    </w:p>
    <w:p w14:paraId="004E381D" w14:textId="56CD515C" w:rsidR="00AC270B" w:rsidRPr="005473B9" w:rsidRDefault="00F57597" w:rsidP="00E10454">
      <w:pPr>
        <w:numPr>
          <w:ilvl w:val="0"/>
          <w:numId w:val="76"/>
        </w:numPr>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koszty </w:t>
      </w:r>
      <w:r w:rsidR="00AC270B" w:rsidRPr="005473B9">
        <w:rPr>
          <w:rFonts w:asciiTheme="minorHAnsi" w:hAnsiTheme="minorHAnsi" w:cstheme="minorHAnsi"/>
        </w:rPr>
        <w:t>wynagrodzeni</w:t>
      </w:r>
      <w:r w:rsidRPr="005473B9">
        <w:rPr>
          <w:rFonts w:asciiTheme="minorHAnsi" w:hAnsiTheme="minorHAnsi" w:cstheme="minorHAnsi"/>
        </w:rPr>
        <w:t>a</w:t>
      </w:r>
      <w:r w:rsidR="00AC270B" w:rsidRPr="005473B9">
        <w:rPr>
          <w:rFonts w:asciiTheme="minorHAnsi" w:hAnsiTheme="minorHAnsi" w:cstheme="minorHAnsi"/>
        </w:rPr>
        <w:t xml:space="preserve"> trenera: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60183E96" w14:textId="284798F7" w:rsidR="00E10454" w:rsidRPr="005473B9" w:rsidRDefault="00E10454" w:rsidP="00E10454">
      <w:pPr>
        <w:numPr>
          <w:ilvl w:val="0"/>
          <w:numId w:val="76"/>
        </w:numPr>
        <w:autoSpaceDE w:val="0"/>
        <w:autoSpaceDN w:val="0"/>
        <w:adjustRightInd w:val="0"/>
        <w:spacing w:after="120" w:line="288" w:lineRule="auto"/>
        <w:ind w:left="284" w:hanging="284"/>
        <w:jc w:val="left"/>
        <w:rPr>
          <w:rFonts w:asciiTheme="minorHAnsi" w:hAnsiTheme="minorHAnsi" w:cstheme="minorHAnsi"/>
        </w:rPr>
      </w:pPr>
      <w:r w:rsidRPr="005473B9">
        <w:rPr>
          <w:rFonts w:asciiTheme="minorHAnsi" w:hAnsiTheme="minorHAnsi" w:cstheme="minorHAnsi"/>
        </w:rPr>
        <w:t xml:space="preserve">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 </w:t>
      </w:r>
    </w:p>
    <w:p w14:paraId="21B6D1CB" w14:textId="77777777" w:rsidR="00901004" w:rsidRPr="00522C73" w:rsidRDefault="00901004" w:rsidP="00522C73">
      <w:pPr>
        <w:spacing w:after="120" w:line="288" w:lineRule="auto"/>
        <w:jc w:val="left"/>
        <w:rPr>
          <w:rFonts w:asciiTheme="minorHAnsi" w:hAnsiTheme="minorHAnsi" w:cstheme="minorHAnsi"/>
          <w:u w:val="single"/>
        </w:rPr>
      </w:pPr>
    </w:p>
    <w:p w14:paraId="0F377366" w14:textId="77777777" w:rsidR="00933558" w:rsidRDefault="00933558" w:rsidP="008C3937">
      <w:pPr>
        <w:pStyle w:val="Nagwek2"/>
        <w:numPr>
          <w:ilvl w:val="1"/>
          <w:numId w:val="14"/>
        </w:numPr>
        <w:spacing w:before="0" w:line="288" w:lineRule="auto"/>
        <w:ind w:left="426" w:hanging="426"/>
      </w:pPr>
      <w:bookmarkStart w:id="32" w:name="_Toc170299625"/>
      <w:r>
        <w:t>Promocja projektu</w:t>
      </w:r>
      <w:bookmarkEnd w:id="32"/>
      <w:r>
        <w:t xml:space="preserve"> </w:t>
      </w:r>
    </w:p>
    <w:p w14:paraId="5D52D1D7" w14:textId="44969610" w:rsidR="00933558" w:rsidRPr="005473B9" w:rsidRDefault="00933558" w:rsidP="00CE1866">
      <w:pPr>
        <w:spacing w:after="120" w:line="288" w:lineRule="auto"/>
        <w:jc w:val="left"/>
        <w:rPr>
          <w:rFonts w:asciiTheme="minorHAnsi" w:hAnsiTheme="minorHAnsi" w:cstheme="minorHAnsi"/>
        </w:rPr>
      </w:pPr>
      <w:r w:rsidRPr="00CE1866">
        <w:rPr>
          <w:rFonts w:asciiTheme="minorHAnsi" w:hAnsiTheme="minorHAnsi" w:cstheme="minorHAnsi"/>
        </w:rPr>
        <w:t xml:space="preserve">Koszty działań </w:t>
      </w:r>
      <w:r w:rsidRPr="005473B9">
        <w:rPr>
          <w:rFonts w:asciiTheme="minorHAnsi" w:hAnsiTheme="minorHAnsi" w:cstheme="minorHAnsi"/>
        </w:rPr>
        <w:t>informacyjno-promocyjnych mogą stanowić koszty kwalifikowalne</w:t>
      </w:r>
      <w:r w:rsidR="00806C1A" w:rsidRPr="005473B9">
        <w:rPr>
          <w:rFonts w:asciiTheme="minorHAnsi" w:hAnsiTheme="minorHAnsi" w:cstheme="minorHAnsi"/>
        </w:rPr>
        <w:t xml:space="preserve"> wyłącznie do wysokości 20.000 PLN.</w:t>
      </w:r>
    </w:p>
    <w:p w14:paraId="4D491160" w14:textId="77777777" w:rsidR="00933558" w:rsidRPr="00CE1866" w:rsidRDefault="00933558" w:rsidP="00CE1866">
      <w:pPr>
        <w:spacing w:after="120" w:line="288" w:lineRule="auto"/>
        <w:jc w:val="left"/>
        <w:rPr>
          <w:rFonts w:asciiTheme="minorHAnsi" w:hAnsiTheme="minorHAnsi" w:cstheme="minorHAnsi"/>
        </w:rPr>
      </w:pPr>
      <w:r w:rsidRPr="005473B9">
        <w:rPr>
          <w:rFonts w:asciiTheme="minorHAnsi" w:hAnsiTheme="minorHAnsi" w:cstheme="minorHAnsi"/>
        </w:rPr>
        <w:t>Koszty te muszą być ponoszone</w:t>
      </w:r>
      <w:r w:rsidRPr="00CE1866">
        <w:rPr>
          <w:rFonts w:asciiTheme="minorHAnsi" w:hAnsiTheme="minorHAnsi" w:cstheme="minorHAnsi"/>
        </w:rPr>
        <w:t xml:space="preserve"> zgodnie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509523FC" w14:textId="77777777" w:rsidR="00933558" w:rsidRPr="007F0E83"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Za należyte udokumentowanie kosztu poniesionego na promocję p</w:t>
      </w:r>
      <w:r w:rsidRPr="007F0E83">
        <w:rPr>
          <w:rFonts w:asciiTheme="minorHAnsi" w:hAnsiTheme="minorHAnsi" w:cstheme="minorHAnsi"/>
        </w:rPr>
        <w:t xml:space="preserve">rojektu i / lub inną kampanię informacyjną / promocyjną 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7F0E83">
        <w:rPr>
          <w:rFonts w:asciiTheme="minorHAnsi" w:hAnsiTheme="minorHAnsi" w:cstheme="minorHAnsi"/>
        </w:rPr>
        <w:t>dokumenty z prawidłowego postępowania w sprawie wyboru w</w:t>
      </w:r>
      <w:r w:rsidRPr="00CE1866">
        <w:rPr>
          <w:rFonts w:asciiTheme="minorHAnsi" w:hAnsiTheme="minorHAnsi" w:cstheme="minorHAnsi"/>
        </w:rPr>
        <w:t>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5C7C19">
      <w:pPr>
        <w:pStyle w:val="Nagwek2"/>
        <w:numPr>
          <w:ilvl w:val="1"/>
          <w:numId w:val="14"/>
        </w:numPr>
        <w:spacing w:before="0" w:line="288" w:lineRule="auto"/>
        <w:ind w:left="567" w:hanging="567"/>
      </w:pPr>
      <w:bookmarkStart w:id="33" w:name="_Toc170299626"/>
      <w:r w:rsidRPr="00C71AC9">
        <w:t>Podatek od towarów i usług</w:t>
      </w:r>
      <w:bookmarkEnd w:id="33"/>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3"/>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zani przedłoży</w:t>
      </w:r>
      <w:r w:rsidRPr="00806C1A">
        <w:rPr>
          <w:rFonts w:asciiTheme="minorHAnsi" w:hAnsiTheme="minorHAnsi" w:cstheme="minorHAnsi"/>
          <w:bCs/>
        </w:rPr>
        <w:t xml:space="preserve">ć przed podpisaniem umowy o dofinansowanie </w:t>
      </w:r>
      <w:r w:rsidRPr="00806C1A">
        <w:rPr>
          <w:rFonts w:asciiTheme="minorHAnsi" w:hAnsiTheme="minorHAnsi" w:cstheme="minorHAnsi"/>
        </w:rPr>
        <w:t>projektu</w:t>
      </w:r>
      <w:r w:rsidRPr="00806C1A">
        <w:rPr>
          <w:rFonts w:asciiTheme="minorHAnsi" w:hAnsiTheme="minorHAnsi" w:cstheme="minorHAnsi"/>
          <w:bCs/>
        </w:rPr>
        <w:t xml:space="preserve"> „O</w:t>
      </w:r>
      <w:r w:rsidRPr="00806C1A">
        <w:rPr>
          <w:rFonts w:asciiTheme="minorHAnsi" w:hAnsiTheme="minorHAnsi" w:cstheme="minorHAnsi"/>
        </w:rPr>
        <w:t>ś</w:t>
      </w:r>
      <w:r w:rsidRPr="00806C1A">
        <w:rPr>
          <w:rFonts w:asciiTheme="minorHAnsi" w:hAnsiTheme="minorHAnsi" w:cstheme="minorHAnsi"/>
          <w:bCs/>
        </w:rPr>
        <w:t>wiadczenie o kwalifikowalno</w:t>
      </w:r>
      <w:r w:rsidRPr="00806C1A">
        <w:rPr>
          <w:rFonts w:asciiTheme="minorHAnsi" w:hAnsiTheme="minorHAnsi" w:cstheme="minorHAnsi"/>
        </w:rPr>
        <w:t>ś</w:t>
      </w:r>
      <w:r w:rsidRPr="00806C1A">
        <w:rPr>
          <w:rFonts w:asciiTheme="minorHAnsi" w:hAnsiTheme="minorHAnsi" w:cstheme="minorHAnsi"/>
          <w:bCs/>
        </w:rPr>
        <w:t xml:space="preserve">ci VAT”, zgodnie z wzorem opracowanym przez IZ FEW 2021+. </w:t>
      </w:r>
      <w:r w:rsidRPr="00806C1A">
        <w:rPr>
          <w:rFonts w:asciiTheme="minorHAnsi" w:hAnsiTheme="minorHAnsi" w:cstheme="minorHAnsi"/>
        </w:rPr>
        <w:t>Oświadczenie składa się z dwóch integralnych części: w</w:t>
      </w:r>
      <w:r w:rsidRPr="00806C1A">
        <w:rPr>
          <w:rFonts w:asciiTheme="minorHAnsi" w:hAnsiTheme="minorHAnsi" w:cstheme="minorHAnsi"/>
          <w:bCs/>
        </w:rPr>
        <w:t xml:space="preserve"> </w:t>
      </w:r>
      <w:r w:rsidRPr="00806C1A">
        <w:rPr>
          <w:rFonts w:asciiTheme="minorHAnsi" w:hAnsiTheme="minorHAnsi" w:cstheme="minorHAnsi"/>
        </w:rPr>
        <w:t>pierwszej beneficjent oświadcza, że w chwili składania oświadczenia nie może odzyskać w żaden sposób poniesionego kosztu VAT, którego wysokość została określona w odpowiedni</w:t>
      </w:r>
      <w:r>
        <w:rPr>
          <w:rFonts w:asciiTheme="minorHAnsi" w:hAnsiTheme="minorHAnsi" w:cstheme="minorHAnsi"/>
        </w:rPr>
        <w:t xml:space="preserve">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4" w:name="_Toc170299627"/>
      <w:r w:rsidRPr="005D5EB1">
        <w:t>II. WNIOSEK O PŁATNOŚĆ</w:t>
      </w:r>
      <w:bookmarkEnd w:id="34"/>
      <w:r w:rsidRPr="005D5EB1">
        <w:t xml:space="preserve"> </w:t>
      </w:r>
    </w:p>
    <w:p w14:paraId="35C6ADD6" w14:textId="77777777" w:rsidR="0060296D" w:rsidRDefault="0060296D" w:rsidP="0060296D">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2207C961" w14:textId="77777777"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FC55187" w14:textId="77777777"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p>
    <w:p w14:paraId="6FD55FDD" w14:textId="350138BB"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 xml:space="preserve">zaprojektuj i wybuduj </w:t>
      </w:r>
      <w:r>
        <w:rPr>
          <w:rFonts w:asciiTheme="minorHAnsi" w:hAnsiTheme="minorHAnsi" w:cstheme="minorHAnsi"/>
        </w:rPr>
        <w:t>/ niezbędnych do rozpoczęcia rzeczowej realizacji projektu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footnoteReference w:id="4"/>
      </w:r>
      <w:r>
        <w:rPr>
          <w:rFonts w:asciiTheme="minorHAnsi" w:hAnsiTheme="minorHAnsi" w:cstheme="minorHAnsi"/>
        </w:rPr>
        <w:t xml:space="preserve">, </w:t>
      </w:r>
    </w:p>
    <w:p w14:paraId="67CB877C" w14:textId="77777777"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061996F6" w14:textId="77777777"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1EC118F6" w14:textId="77777777" w:rsidR="0060296D" w:rsidRDefault="0060296D" w:rsidP="0060296D">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70E754AE"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p>
    <w:p w14:paraId="75A883B4" w14:textId="77777777" w:rsidR="0060296D" w:rsidRDefault="0060296D" w:rsidP="0060296D">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5CD19131"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6EBBE7EE"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39BD7B37"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wyciąg z rachunku bankowego do obsługi zaliczki</w:t>
      </w:r>
      <w:r>
        <w:rPr>
          <w:rStyle w:val="Odwoanieprzypisudolnego"/>
          <w:rFonts w:asciiTheme="minorHAnsi" w:hAnsiTheme="minorHAnsi" w:cstheme="minorHAnsi"/>
        </w:rPr>
        <w:footnoteReference w:id="7"/>
      </w:r>
      <w:r>
        <w:rPr>
          <w:rFonts w:asciiTheme="minorHAnsi" w:hAnsiTheme="minorHAnsi" w:cstheme="minorHAnsi"/>
        </w:rPr>
        <w:t xml:space="preserve"> za okres od dnia jej otrzymania do dnia złożenia rozliczającego 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352CBA3C"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0FF14DB1"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373E3420"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8"/>
      </w:r>
      <w:r>
        <w:rPr>
          <w:rFonts w:asciiTheme="minorHAnsi" w:hAnsiTheme="minorHAnsi" w:cstheme="minorHAnsi"/>
        </w:rPr>
        <w:t>,</w:t>
      </w:r>
    </w:p>
    <w:p w14:paraId="68628BA3"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9"/>
      </w:r>
      <w:r>
        <w:rPr>
          <w:rFonts w:asciiTheme="minorHAnsi" w:hAnsiTheme="minorHAnsi" w:cstheme="minorHAnsi"/>
        </w:rPr>
        <w:t>,</w:t>
      </w:r>
    </w:p>
    <w:p w14:paraId="2793C827"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6B725522"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1C38F8CF"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50ADCFA0" w14:textId="77777777" w:rsidR="0060296D" w:rsidRDefault="0060296D" w:rsidP="0060296D">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37031055"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p>
    <w:p w14:paraId="0B96533D" w14:textId="77777777" w:rsidR="0060296D" w:rsidRDefault="0060296D" w:rsidP="0060296D">
      <w:pPr>
        <w:spacing w:after="200" w:line="276" w:lineRule="auto"/>
        <w:jc w:val="left"/>
        <w:rPr>
          <w:rFonts w:asciiTheme="minorHAnsi" w:hAnsiTheme="minorHAnsi" w:cstheme="minorHAnsi"/>
        </w:rPr>
      </w:pPr>
      <w:r>
        <w:rPr>
          <w:rFonts w:asciiTheme="minorHAnsi" w:hAnsiTheme="minorHAnsi" w:cstheme="minorHAnsi"/>
        </w:rPr>
        <w:br w:type="page"/>
      </w:r>
    </w:p>
    <w:p w14:paraId="21041424" w14:textId="77777777" w:rsidR="0060296D" w:rsidRDefault="0060296D" w:rsidP="0060296D">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0"/>
      </w:r>
      <w:r>
        <w:rPr>
          <w:rFonts w:asciiTheme="minorHAnsi" w:hAnsiTheme="minorHAnsi" w:cstheme="minorHAnsi"/>
        </w:rPr>
        <w:t xml:space="preserve"> zostać opisane, ze wskazaniem:</w:t>
      </w:r>
    </w:p>
    <w:p w14:paraId="34857FC5" w14:textId="77777777" w:rsidR="0060296D" w:rsidRDefault="0060296D" w:rsidP="0060296D">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0083887B" w14:textId="77777777" w:rsidR="0060296D" w:rsidRDefault="0060296D" w:rsidP="0060296D">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511776FA" w14:textId="77777777" w:rsidR="0060296D" w:rsidRDefault="0060296D" w:rsidP="0060296D">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0C3C39AE" w14:textId="77777777" w:rsidR="0060296D" w:rsidRDefault="0060296D" w:rsidP="0060296D">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7D7D7384" w14:textId="77777777" w:rsidR="0060296D" w:rsidRDefault="0060296D" w:rsidP="0060296D">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50C58EB5"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p>
    <w:p w14:paraId="4600840E"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1CD6DFCF"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7A54D00D"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p>
    <w:p w14:paraId="22BE8A58" w14:textId="77777777" w:rsidR="0060296D" w:rsidRDefault="0060296D" w:rsidP="0060296D">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02CE231F"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392604E0" w14:textId="4D69F0A5"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 niezbędnych do rozpoczęcia rzeczowej realizacji projektu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5"/>
      </w:r>
      <w:r>
        <w:rPr>
          <w:rFonts w:asciiTheme="minorHAnsi" w:hAnsiTheme="minorHAnsi" w:cstheme="minorHAnsi"/>
        </w:rPr>
        <w:t>,</w:t>
      </w:r>
    </w:p>
    <w:p w14:paraId="0295CA17"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47768E20"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mimo że zapisy umowy o partnerstwie publiczno-prywatnym nie są spójne ze wskazanymi w umowie o dofinansowanie projektu zasadami wykorzystania środków z zaliczki,</w:t>
      </w:r>
    </w:p>
    <w:p w14:paraId="2A373D31"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43349EF"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5EA81417"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71178E05"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2FB04396"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181DAF61"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45DDE691"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6CE329B5"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p>
    <w:p w14:paraId="61C3E735" w14:textId="77777777" w:rsidR="0060296D" w:rsidRDefault="0060296D" w:rsidP="0060296D">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3389D02B" w14:textId="77777777" w:rsidR="0060296D" w:rsidRDefault="0060296D" w:rsidP="0060296D">
      <w:pPr>
        <w:spacing w:after="200" w:line="276" w:lineRule="auto"/>
        <w:jc w:val="left"/>
        <w:rPr>
          <w:rFonts w:asciiTheme="minorHAnsi" w:hAnsiTheme="minorHAnsi" w:cstheme="minorHAnsi"/>
          <w:lang w:eastAsia="en-US"/>
        </w:rPr>
      </w:pPr>
      <w:r>
        <w:rPr>
          <w:rFonts w:asciiTheme="minorHAnsi" w:hAnsiTheme="minorHAnsi" w:cstheme="minorHAnsi"/>
        </w:rPr>
        <w:br w:type="page"/>
      </w:r>
    </w:p>
    <w:p w14:paraId="4903DB63" w14:textId="77777777" w:rsidR="0060296D" w:rsidRDefault="0060296D" w:rsidP="0060296D">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34042FAB" w14:textId="77777777" w:rsidR="0060296D" w:rsidRDefault="0060296D" w:rsidP="0060296D">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6"/>
      </w:r>
      <w:r>
        <w:rPr>
          <w:rFonts w:asciiTheme="minorHAnsi" w:hAnsiTheme="minorHAnsi" w:cstheme="minorHAnsi"/>
        </w:rPr>
        <w:t xml:space="preserve">. </w:t>
      </w:r>
    </w:p>
    <w:p w14:paraId="1FA590A2" w14:textId="77777777" w:rsidR="0060296D" w:rsidRDefault="0060296D" w:rsidP="0060296D">
      <w:pPr>
        <w:spacing w:after="120" w:line="288" w:lineRule="auto"/>
        <w:jc w:val="left"/>
        <w:rPr>
          <w:rFonts w:ascii="Arial" w:hAnsi="Arial" w:cs="Arial"/>
          <w:sz w:val="19"/>
          <w:szCs w:val="19"/>
        </w:rPr>
      </w:pPr>
    </w:p>
    <w:p w14:paraId="5F35FFBB" w14:textId="77777777" w:rsidR="0060296D" w:rsidRDefault="0060296D" w:rsidP="005C7C19">
      <w:pPr>
        <w:spacing w:after="120" w:line="288" w:lineRule="auto"/>
        <w:jc w:val="left"/>
        <w:rPr>
          <w:rFonts w:asciiTheme="minorHAnsi" w:hAnsiTheme="minorHAnsi" w:cstheme="minorHAnsi"/>
        </w:rPr>
      </w:pPr>
    </w:p>
    <w:p w14:paraId="777155A7" w14:textId="77777777" w:rsidR="0060296D" w:rsidRDefault="0060296D" w:rsidP="005C7C19">
      <w:pPr>
        <w:spacing w:after="120" w:line="288" w:lineRule="auto"/>
        <w:jc w:val="left"/>
        <w:rPr>
          <w:rFonts w:asciiTheme="minorHAnsi" w:hAnsiTheme="minorHAnsi" w:cstheme="minorHAnsi"/>
        </w:rPr>
      </w:pPr>
    </w:p>
    <w:p w14:paraId="170B054F" w14:textId="4ED90A6A"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5" w:name="_Toc423608176"/>
      <w:bookmarkStart w:id="36" w:name="_Toc423612359"/>
      <w:bookmarkStart w:id="37" w:name="_Toc423612537"/>
      <w:bookmarkStart w:id="38" w:name="_Toc423608198"/>
      <w:bookmarkStart w:id="39" w:name="_Toc423612381"/>
      <w:bookmarkStart w:id="40" w:name="_Toc423612559"/>
      <w:bookmarkStart w:id="41" w:name="_Toc423608201"/>
      <w:bookmarkStart w:id="42" w:name="_Toc423612384"/>
      <w:bookmarkStart w:id="43" w:name="_Toc423612562"/>
      <w:bookmarkStart w:id="44" w:name="_Toc423608203"/>
      <w:bookmarkStart w:id="45" w:name="_Toc423612386"/>
      <w:bookmarkStart w:id="46" w:name="_Toc423612564"/>
      <w:bookmarkStart w:id="47" w:name="_Toc423608204"/>
      <w:bookmarkStart w:id="48" w:name="_Toc423612387"/>
      <w:bookmarkStart w:id="49" w:name="_Toc423612565"/>
      <w:bookmarkStart w:id="50" w:name="_Toc423608207"/>
      <w:bookmarkStart w:id="51" w:name="_Toc423612390"/>
      <w:bookmarkStart w:id="52" w:name="_Toc423612568"/>
      <w:bookmarkStart w:id="53" w:name="_Toc423608209"/>
      <w:bookmarkStart w:id="54" w:name="_Toc423612392"/>
      <w:bookmarkStart w:id="55" w:name="_Toc423612570"/>
      <w:bookmarkStart w:id="56" w:name="_Toc423608213"/>
      <w:bookmarkStart w:id="57" w:name="_Toc423612396"/>
      <w:bookmarkStart w:id="58" w:name="_Toc423612574"/>
      <w:bookmarkStart w:id="59" w:name="_Toc423608216"/>
      <w:bookmarkStart w:id="60" w:name="_Toc423612399"/>
      <w:bookmarkStart w:id="61" w:name="_Toc423612577"/>
      <w:bookmarkStart w:id="62" w:name="_Toc423608217"/>
      <w:bookmarkStart w:id="63" w:name="_Toc423612400"/>
      <w:bookmarkStart w:id="64" w:name="_Toc423612578"/>
      <w:bookmarkStart w:id="65" w:name="_Toc423608218"/>
      <w:bookmarkStart w:id="66" w:name="_Toc423612401"/>
      <w:bookmarkStart w:id="67" w:name="_Toc423612579"/>
      <w:bookmarkStart w:id="68" w:name="_Toc423608219"/>
      <w:bookmarkStart w:id="69" w:name="_Toc423612402"/>
      <w:bookmarkStart w:id="70" w:name="_Toc423612580"/>
      <w:bookmarkStart w:id="71" w:name="_Toc423608220"/>
      <w:bookmarkStart w:id="72" w:name="_Toc423612403"/>
      <w:bookmarkStart w:id="73" w:name="_Toc423612581"/>
      <w:bookmarkStart w:id="74" w:name="_Toc423608221"/>
      <w:bookmarkStart w:id="75" w:name="_Toc423612404"/>
      <w:bookmarkStart w:id="76" w:name="_Toc423612582"/>
      <w:bookmarkStart w:id="77" w:name="_Toc423608222"/>
      <w:bookmarkStart w:id="78" w:name="_Toc423612405"/>
      <w:bookmarkStart w:id="79" w:name="_Toc423612583"/>
      <w:bookmarkStart w:id="80" w:name="_Toc423608223"/>
      <w:bookmarkStart w:id="81" w:name="_Toc423612406"/>
      <w:bookmarkStart w:id="82" w:name="_Toc423612584"/>
      <w:bookmarkStart w:id="83" w:name="_Toc423608224"/>
      <w:bookmarkStart w:id="84" w:name="_Toc423612407"/>
      <w:bookmarkStart w:id="85" w:name="_Toc423612585"/>
      <w:bookmarkStart w:id="86" w:name="_Toc423608225"/>
      <w:bookmarkStart w:id="87" w:name="_Toc423612408"/>
      <w:bookmarkStart w:id="88" w:name="_Toc423612586"/>
      <w:bookmarkStart w:id="89" w:name="_Toc423608226"/>
      <w:bookmarkStart w:id="90" w:name="_Toc423612409"/>
      <w:bookmarkStart w:id="91" w:name="_Toc423612587"/>
      <w:bookmarkStart w:id="92" w:name="_Toc423608227"/>
      <w:bookmarkStart w:id="93" w:name="_Toc423612410"/>
      <w:bookmarkStart w:id="94" w:name="_Toc423612588"/>
      <w:bookmarkStart w:id="95" w:name="_Toc425141744"/>
      <w:bookmarkStart w:id="96" w:name="_Toc17029962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D5EB1">
        <w:t>III. INFORMACJE NA TEMAT DOKONYWANIA ZWROTÓW</w:t>
      </w:r>
      <w:bookmarkEnd w:id="95"/>
      <w:bookmarkEnd w:id="96"/>
    </w:p>
    <w:p w14:paraId="34D3DC46" w14:textId="7754BABF" w:rsidR="0060296D" w:rsidRPr="007F7DD0" w:rsidRDefault="0060296D" w:rsidP="0060296D">
      <w:pPr>
        <w:pStyle w:val="Akapitzlist"/>
        <w:numPr>
          <w:ilvl w:val="6"/>
          <w:numId w:val="50"/>
        </w:numPr>
        <w:tabs>
          <w:tab w:val="clear" w:pos="2877"/>
          <w:tab w:val="num" w:pos="284"/>
        </w:tabs>
        <w:ind w:left="284" w:hanging="284"/>
      </w:pPr>
      <w:r w:rsidRPr="00F41755">
        <w:rPr>
          <w:rFonts w:asciiTheme="minorHAnsi" w:hAnsiTheme="minorHAnsi" w:cstheme="minorHAnsi"/>
        </w:rPr>
        <w:t xml:space="preserve">Zwrotów kwoty głównej otrzymanego dofinansowania (w tym niewykorzystanych zaliczek) oraz wpłat należnych odsetek (w tym bankowych, naliczonych od środków z zaliczki) należy dokonywać na rachunek bankowy Urzędu Marszałkowskiego Województwa Wielkopolskiego </w:t>
      </w:r>
      <w:r w:rsidRPr="0060594E">
        <w:rPr>
          <w:rFonts w:asciiTheme="minorHAnsi" w:hAnsiTheme="minorHAnsi" w:cstheme="minorHAnsi"/>
        </w:rPr>
        <w:t>n</w:t>
      </w:r>
      <w:r w:rsidR="0060594E" w:rsidRPr="0060594E">
        <w:rPr>
          <w:rFonts w:asciiTheme="minorHAnsi" w:hAnsiTheme="minorHAnsi" w:cstheme="minorHAnsi"/>
        </w:rPr>
        <w:t>umer</w:t>
      </w:r>
      <w:r w:rsidRPr="0060594E">
        <w:rPr>
          <w:rFonts w:asciiTheme="minorHAnsi" w:hAnsiTheme="minorHAnsi" w:cstheme="minorHAnsi"/>
        </w:rPr>
        <w:t xml:space="preserve"> </w:t>
      </w:r>
      <w:r w:rsidRPr="00F41755">
        <w:rPr>
          <w:rFonts w:asciiTheme="minorHAnsi" w:hAnsiTheme="minorHAnsi" w:cstheme="minorHAnsi"/>
          <w:b/>
        </w:rPr>
        <w:t>96 1020 4027 0000 1902 1792 9002</w:t>
      </w:r>
      <w:r w:rsidRPr="00F41755">
        <w:rPr>
          <w:rFonts w:asciiTheme="minorHAnsi" w:hAnsiTheme="minorHAnsi" w:cstheme="minorHAnsi"/>
        </w:rPr>
        <w:t>.</w:t>
      </w:r>
    </w:p>
    <w:p w14:paraId="3EB62E4A" w14:textId="77777777" w:rsidR="0060296D" w:rsidRDefault="0060296D" w:rsidP="0060296D">
      <w:pPr>
        <w:pStyle w:val="Akapitzlist"/>
        <w:ind w:left="284"/>
      </w:pPr>
    </w:p>
    <w:p w14:paraId="6E1AA3F2" w14:textId="77777777" w:rsidR="0060296D" w:rsidRPr="007F7DD0" w:rsidRDefault="0060296D" w:rsidP="0060296D">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 xml:space="preserve">Tytuł przelewu dla zwrotu kwoty głównej powinien zawierać zapis: </w:t>
      </w:r>
    </w:p>
    <w:p w14:paraId="0F107DAB" w14:textId="77777777" w:rsidR="0060296D" w:rsidRDefault="0060296D" w:rsidP="0060296D">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06B1BB40" w14:textId="77777777" w:rsidR="0060296D" w:rsidRDefault="0060296D" w:rsidP="0060296D">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6B694D94" w14:textId="77777777" w:rsidR="0060296D" w:rsidRDefault="0060296D" w:rsidP="0060296D">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41D223F9" w14:textId="77777777" w:rsidR="0060296D" w:rsidRDefault="0060296D" w:rsidP="0060296D">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35BACF04" w14:textId="77777777" w:rsidR="0060296D" w:rsidRDefault="0060296D" w:rsidP="0060296D">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5AA491D6" w14:textId="77777777" w:rsidR="0060296D" w:rsidRDefault="0060296D" w:rsidP="0060296D">
      <w:pPr>
        <w:autoSpaceDE w:val="0"/>
        <w:autoSpaceDN w:val="0"/>
        <w:adjustRightInd w:val="0"/>
        <w:spacing w:after="120" w:line="288" w:lineRule="auto"/>
        <w:jc w:val="left"/>
        <w:rPr>
          <w:rFonts w:asciiTheme="minorHAnsi" w:hAnsiTheme="minorHAnsi" w:cstheme="minorHAnsi"/>
        </w:rPr>
      </w:pPr>
    </w:p>
    <w:p w14:paraId="767BA039" w14:textId="77777777" w:rsidR="0060296D" w:rsidRPr="007F7DD0" w:rsidRDefault="0060296D" w:rsidP="0060296D">
      <w:pPr>
        <w:pStyle w:val="Akapitzlist"/>
        <w:numPr>
          <w:ilvl w:val="6"/>
          <w:numId w:val="50"/>
        </w:numPr>
        <w:tabs>
          <w:tab w:val="clear" w:pos="2877"/>
        </w:tabs>
        <w:spacing w:after="120" w:line="288" w:lineRule="auto"/>
        <w:ind w:left="284" w:hanging="284"/>
        <w:jc w:val="left"/>
        <w:rPr>
          <w:rFonts w:asciiTheme="minorHAnsi" w:hAnsiTheme="minorHAnsi" w:cstheme="minorHAnsi"/>
        </w:rPr>
      </w:pPr>
      <w:r w:rsidRPr="007F7DD0">
        <w:rPr>
          <w:rFonts w:asciiTheme="minorHAnsi" w:hAnsiTheme="minorHAnsi" w:cstheme="minorHAnsi"/>
        </w:rPr>
        <w:t xml:space="preserve">Tytuł przelewu dla wpłaty odsetek powinien zawierać zapis: </w:t>
      </w:r>
    </w:p>
    <w:p w14:paraId="7FBE909B" w14:textId="77777777" w:rsidR="0060296D" w:rsidRDefault="0060296D" w:rsidP="0060296D">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4CBE8BB6" w14:textId="77777777" w:rsidR="0060296D" w:rsidRDefault="0060296D" w:rsidP="0060296D">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5029344" w14:textId="77777777" w:rsidR="0060296D" w:rsidRDefault="0060296D" w:rsidP="0060296D">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0ED882DB" w14:textId="77777777" w:rsidR="0060296D" w:rsidRDefault="0060296D" w:rsidP="0060296D">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2320B54C" w14:textId="77777777" w:rsidR="0060296D" w:rsidRDefault="0060296D" w:rsidP="0060296D">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38D7DEC1" w14:textId="77777777" w:rsidR="0060296D" w:rsidRDefault="0060296D" w:rsidP="0060296D">
      <w:pPr>
        <w:autoSpaceDE w:val="0"/>
        <w:autoSpaceDN w:val="0"/>
        <w:adjustRightInd w:val="0"/>
        <w:spacing w:after="120" w:line="288" w:lineRule="auto"/>
        <w:jc w:val="left"/>
        <w:rPr>
          <w:rFonts w:asciiTheme="minorHAnsi" w:hAnsiTheme="minorHAnsi" w:cstheme="minorHAnsi"/>
        </w:rPr>
      </w:pPr>
    </w:p>
    <w:p w14:paraId="4C896A27" w14:textId="77777777" w:rsidR="0060296D" w:rsidRPr="007F7DD0" w:rsidRDefault="0060296D" w:rsidP="0060296D">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Tytuły przelewów, o których mowa w punkcie 2 i 3 można odpowiednio łączyć.</w:t>
      </w:r>
    </w:p>
    <w:p w14:paraId="4EBA446A" w14:textId="77777777" w:rsidR="0060296D" w:rsidRPr="0060296D" w:rsidRDefault="0060296D" w:rsidP="0060296D">
      <w:pPr>
        <w:spacing w:after="120" w:line="288" w:lineRule="auto"/>
        <w:jc w:val="left"/>
        <w:rPr>
          <w:rFonts w:asciiTheme="minorHAnsi" w:hAnsiTheme="minorHAnsi" w:cstheme="minorHAnsi"/>
        </w:rPr>
      </w:pPr>
    </w:p>
    <w:p w14:paraId="5ADF8613" w14:textId="77777777" w:rsidR="0060296D" w:rsidRPr="007F7DD0" w:rsidRDefault="0060296D" w:rsidP="0060296D">
      <w:pPr>
        <w:pStyle w:val="Akapitzlist"/>
        <w:numPr>
          <w:ilvl w:val="6"/>
          <w:numId w:val="50"/>
        </w:numPr>
        <w:tabs>
          <w:tab w:val="clear" w:pos="2877"/>
          <w:tab w:val="num" w:pos="284"/>
        </w:tabs>
        <w:ind w:left="284" w:hanging="284"/>
        <w:rPr>
          <w:rFonts w:asciiTheme="minorHAnsi" w:hAnsiTheme="minorHAnsi"/>
        </w:rPr>
      </w:pPr>
      <w:r w:rsidRPr="007F7DD0">
        <w:rPr>
          <w:rFonts w:asciiTheme="minorHAnsi" w:hAnsiTheme="minorHAnsi"/>
        </w:rPr>
        <w:t>W przypadku zwrotów kwoty głównej i wpłaty przynależnej im kwoty odsetek odrębnymi przelewami, należy ich dokonać w tym samym dniu.</w:t>
      </w:r>
    </w:p>
    <w:p w14:paraId="4C277280" w14:textId="77777777" w:rsidR="0060296D" w:rsidRDefault="0060296D" w:rsidP="0060296D">
      <w:pPr>
        <w:spacing w:after="120" w:line="288" w:lineRule="auto"/>
        <w:jc w:val="left"/>
        <w:rPr>
          <w:rFonts w:asciiTheme="minorHAnsi" w:hAnsiTheme="minorHAnsi" w:cstheme="minorHAnsi"/>
        </w:rPr>
      </w:pPr>
    </w:p>
    <w:p w14:paraId="20606C0C" w14:textId="77777777" w:rsidR="0060296D" w:rsidRPr="007F7DD0" w:rsidRDefault="0060296D" w:rsidP="0060296D">
      <w:pPr>
        <w:pStyle w:val="Akapitzlist"/>
        <w:numPr>
          <w:ilvl w:val="6"/>
          <w:numId w:val="50"/>
        </w:numPr>
        <w:tabs>
          <w:tab w:val="clear" w:pos="2877"/>
          <w:tab w:val="num" w:pos="284"/>
        </w:tabs>
        <w:spacing w:after="120" w:line="288" w:lineRule="auto"/>
        <w:ind w:left="284" w:hanging="284"/>
        <w:jc w:val="left"/>
        <w:rPr>
          <w:rFonts w:asciiTheme="minorHAnsi" w:hAnsiTheme="minorHAnsi" w:cstheme="minorHAnsi"/>
        </w:rPr>
      </w:pPr>
      <w:r w:rsidRPr="007F7DD0">
        <w:rPr>
          <w:rFonts w:asciiTheme="minorHAnsi" w:hAnsiTheme="minorHAnsi" w:cstheme="minorHAnsi"/>
        </w:rPr>
        <w:t>Potwierdzenie / potwierdzenia przelewu / przelewów należy niezwłocznie przesłać za pośrednictwem SL2021.</w:t>
      </w:r>
    </w:p>
    <w:p w14:paraId="3795748D" w14:textId="77777777" w:rsidR="0060296D" w:rsidRDefault="0060296D" w:rsidP="0060296D">
      <w:pPr>
        <w:spacing w:after="120" w:line="288" w:lineRule="auto"/>
        <w:ind w:left="284"/>
        <w:jc w:val="left"/>
        <w:rPr>
          <w:rFonts w:asciiTheme="minorHAnsi" w:hAnsiTheme="minorHAnsi" w:cstheme="minorHAnsi"/>
        </w:rPr>
      </w:pPr>
    </w:p>
    <w:p w14:paraId="72822A64" w14:textId="77777777" w:rsidR="0060296D" w:rsidRDefault="0060296D" w:rsidP="0060296D">
      <w:pPr>
        <w:spacing w:after="120" w:line="288" w:lineRule="auto"/>
        <w:ind w:left="284"/>
        <w:jc w:val="left"/>
        <w:rPr>
          <w:rFonts w:asciiTheme="minorHAnsi" w:hAnsiTheme="minorHAnsi" w:cstheme="minorHAnsi"/>
        </w:rPr>
      </w:pPr>
    </w:p>
    <w:p w14:paraId="5D108193" w14:textId="77777777" w:rsidR="0060296D" w:rsidRDefault="0060296D" w:rsidP="0060296D">
      <w:pPr>
        <w:spacing w:after="120" w:line="288" w:lineRule="auto"/>
        <w:ind w:left="284"/>
        <w:jc w:val="left"/>
        <w:rPr>
          <w:rFonts w:asciiTheme="minorHAnsi" w:hAnsiTheme="minorHAnsi" w:cstheme="minorHAnsi"/>
        </w:rPr>
      </w:pPr>
    </w:p>
    <w:sectPr w:rsidR="0060296D"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610A" w14:textId="77777777" w:rsidR="001E6B3F" w:rsidRDefault="001E6B3F" w:rsidP="00933558">
      <w:pPr>
        <w:spacing w:line="240" w:lineRule="auto"/>
      </w:pPr>
      <w:r>
        <w:separator/>
      </w:r>
    </w:p>
  </w:endnote>
  <w:endnote w:type="continuationSeparator" w:id="0">
    <w:p w14:paraId="0B0C3DE7" w14:textId="77777777" w:rsidR="001E6B3F" w:rsidRDefault="001E6B3F"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87731C" w:rsidRDefault="0087731C"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87731C" w:rsidRDefault="0087731C"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3A313A26" w:rsidR="0087731C" w:rsidRDefault="0087731C"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433E">
      <w:rPr>
        <w:rStyle w:val="Numerstrony"/>
        <w:noProof/>
      </w:rPr>
      <w:t>3</w:t>
    </w:r>
    <w:r>
      <w:rPr>
        <w:rStyle w:val="Numerstrony"/>
      </w:rPr>
      <w:fldChar w:fldCharType="end"/>
    </w:r>
  </w:p>
  <w:p w14:paraId="762FB817" w14:textId="77777777" w:rsidR="0087731C" w:rsidRDefault="0087731C"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453EC" w14:textId="77777777" w:rsidR="001E6B3F" w:rsidRDefault="001E6B3F" w:rsidP="00933558">
      <w:pPr>
        <w:spacing w:line="240" w:lineRule="auto"/>
      </w:pPr>
      <w:r>
        <w:separator/>
      </w:r>
    </w:p>
  </w:footnote>
  <w:footnote w:type="continuationSeparator" w:id="0">
    <w:p w14:paraId="465FAF2F" w14:textId="77777777" w:rsidR="001E6B3F" w:rsidRDefault="001E6B3F" w:rsidP="00933558">
      <w:pPr>
        <w:spacing w:line="240" w:lineRule="auto"/>
      </w:pPr>
      <w:r>
        <w:continuationSeparator/>
      </w:r>
    </w:p>
  </w:footnote>
  <w:footnote w:id="1">
    <w:p w14:paraId="50A82CB5" w14:textId="18B849AD" w:rsidR="0087731C" w:rsidRDefault="0087731C" w:rsidP="00E87EAC">
      <w:pPr>
        <w:pStyle w:val="Tekstprzypisudolnego"/>
        <w:spacing w:before="0" w:line="240" w:lineRule="auto"/>
      </w:pPr>
      <w:r w:rsidRPr="002D6E8C">
        <w:rPr>
          <w:rStyle w:val="Odwoanieprzypisudolnego"/>
          <w:rFonts w:asciiTheme="minorHAnsi" w:hAnsiTheme="minorHAnsi" w:cstheme="minorHAnsi"/>
          <w:sz w:val="24"/>
          <w:szCs w:val="24"/>
        </w:rPr>
        <w:footnoteRef/>
      </w:r>
      <w:r w:rsidRPr="002D6E8C">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r>
        <w:t xml:space="preserve"> </w:t>
      </w:r>
    </w:p>
  </w:footnote>
  <w:footnote w:id="2">
    <w:p w14:paraId="0FC01BC5" w14:textId="77777777" w:rsidR="0087731C" w:rsidRDefault="0087731C" w:rsidP="00F44B5F">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Umowa o dzieło musi spełniać wymogi określone w artykule 627 ustawy z dnia 23 kwietnia 1964 roku Kodeks cywilny, przy czym nie może ona dotyczyć zadań wykonywanych w sposób ciągły.</w:t>
      </w:r>
    </w:p>
  </w:footnote>
  <w:footnote w:id="3">
    <w:p w14:paraId="229A68B9" w14:textId="06DA7C12" w:rsidR="0087731C" w:rsidRPr="005C7C19" w:rsidRDefault="0087731C"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4">
    <w:p w14:paraId="22E68658"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00BC96B2"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powinny być składane w jednym pliku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6">
    <w:p w14:paraId="5DEDCB08" w14:textId="77777777" w:rsidR="0087731C" w:rsidRDefault="0087731C" w:rsidP="0060296D">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7">
    <w:p w14:paraId="0692DDBC" w14:textId="77777777" w:rsidR="0087731C" w:rsidRPr="007F7DD0" w:rsidRDefault="0087731C" w:rsidP="0060296D">
      <w:pPr>
        <w:pStyle w:val="Tekstprzypisudolnego"/>
        <w:spacing w:before="0" w:line="240" w:lineRule="auto"/>
        <w:rPr>
          <w:rFonts w:asciiTheme="minorHAnsi" w:hAnsiTheme="minorHAnsi" w:cstheme="minorHAnsi"/>
          <w:sz w:val="24"/>
        </w:rPr>
      </w:pPr>
      <w:r>
        <w:rPr>
          <w:rStyle w:val="Odwoanieprzypisudolnego"/>
        </w:rPr>
        <w:footnoteRef/>
      </w:r>
      <w:r>
        <w:t xml:space="preserve"> </w:t>
      </w:r>
      <w:r w:rsidRPr="007F7DD0">
        <w:rPr>
          <w:rFonts w:asciiTheme="minorHAnsi" w:hAnsiTheme="minorHAnsi" w:cstheme="minorHAnsi"/>
          <w:sz w:val="24"/>
        </w:rPr>
        <w:t>W przypadku projektu hybrydowego</w:t>
      </w:r>
      <w:r>
        <w:rPr>
          <w:rFonts w:asciiTheme="minorHAnsi" w:hAnsiTheme="minorHAnsi" w:cstheme="minorHAnsi"/>
          <w:sz w:val="24"/>
        </w:rPr>
        <w:t xml:space="preserve"> </w:t>
      </w:r>
      <w:r w:rsidRPr="007F7DD0">
        <w:rPr>
          <w:rFonts w:asciiTheme="minorHAnsi" w:hAnsiTheme="minorHAnsi" w:cstheme="minorHAnsi"/>
          <w:sz w:val="24"/>
        </w:rPr>
        <w:t>- wyciąg z rachunku powierniczego i rachunku bankowego partnera prywatnego niebędącego beneficjentem (jeśli dotyczy).</w:t>
      </w:r>
    </w:p>
  </w:footnote>
  <w:footnote w:id="8">
    <w:p w14:paraId="4B511C7C"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 dozoru technicznego. </w:t>
      </w:r>
    </w:p>
  </w:footnote>
  <w:footnote w:id="9">
    <w:p w14:paraId="01BE9AD1"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0">
    <w:p w14:paraId="0845E845"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1">
    <w:p w14:paraId="7CEC5636" w14:textId="77777777" w:rsidR="0087731C" w:rsidRDefault="0087731C" w:rsidP="0060296D">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11B460D4" w14:textId="77777777" w:rsidR="0087731C" w:rsidRDefault="0087731C" w:rsidP="0060296D">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4FF35C16" w14:textId="77777777" w:rsidR="0087731C" w:rsidRDefault="0087731C" w:rsidP="0060296D">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4">
    <w:p w14:paraId="4620A53D" w14:textId="77777777" w:rsidR="0087731C" w:rsidRDefault="0087731C" w:rsidP="0060296D">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podpunktu 7.</w:t>
      </w:r>
    </w:p>
  </w:footnote>
  <w:footnote w:id="15">
    <w:p w14:paraId="6D6FE88E" w14:textId="77777777" w:rsidR="0087731C" w:rsidRDefault="0087731C" w:rsidP="0060296D">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6">
    <w:p w14:paraId="79396FCA" w14:textId="77777777" w:rsidR="0087731C" w:rsidRDefault="0087731C" w:rsidP="0060296D">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podpunkcie 10 odpowiednia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87731C" w:rsidRDefault="0087731C">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8"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067497"/>
    <w:multiLevelType w:val="hybridMultilevel"/>
    <w:tmpl w:val="94D663D0"/>
    <w:lvl w:ilvl="0" w:tplc="81F2C850">
      <w:start w:val="1"/>
      <w:numFmt w:val="lowerLetter"/>
      <w:lvlText w:val="%1)"/>
      <w:lvlJc w:val="left"/>
      <w:pPr>
        <w:tabs>
          <w:tab w:val="num" w:pos="720"/>
        </w:tabs>
        <w:ind w:left="720" w:hanging="360"/>
      </w:pPr>
      <w:rPr>
        <w:rFonts w:asciiTheme="minorHAnsi" w:eastAsia="Times New Roman" w:hAnsiTheme="minorHAnsi" w:cstheme="minorHAnsi"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29"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9"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4"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1" w15:restartNumberingAfterBreak="0">
    <w:nsid w:val="5E5815B9"/>
    <w:multiLevelType w:val="hybridMultilevel"/>
    <w:tmpl w:val="6F30019C"/>
    <w:lvl w:ilvl="0" w:tplc="34E6D630">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EE54C53"/>
    <w:multiLevelType w:val="hybridMultilevel"/>
    <w:tmpl w:val="888E2404"/>
    <w:lvl w:ilvl="0" w:tplc="0B7CD1B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56"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68"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7"/>
  </w:num>
  <w:num w:numId="3">
    <w:abstractNumId w:val="3"/>
  </w:num>
  <w:num w:numId="4">
    <w:abstractNumId w:val="24"/>
  </w:num>
  <w:num w:numId="5">
    <w:abstractNumId w:val="13"/>
  </w:num>
  <w:num w:numId="6">
    <w:abstractNumId w:val="51"/>
  </w:num>
  <w:num w:numId="7">
    <w:abstractNumId w:val="62"/>
  </w:num>
  <w:num w:numId="8">
    <w:abstractNumId w:val="11"/>
  </w:num>
  <w:num w:numId="9">
    <w:abstractNumId w:val="50"/>
  </w:num>
  <w:num w:numId="10">
    <w:abstractNumId w:val="0"/>
  </w:num>
  <w:num w:numId="11">
    <w:abstractNumId w:val="57"/>
  </w:num>
  <w:num w:numId="12">
    <w:abstractNumId w:val="38"/>
  </w:num>
  <w:num w:numId="13">
    <w:abstractNumId w:val="32"/>
  </w:num>
  <w:num w:numId="14">
    <w:abstractNumId w:val="31"/>
  </w:num>
  <w:num w:numId="15">
    <w:abstractNumId w:val="16"/>
  </w:num>
  <w:num w:numId="16">
    <w:abstractNumId w:val="63"/>
  </w:num>
  <w:num w:numId="17">
    <w:abstractNumId w:val="42"/>
  </w:num>
  <w:num w:numId="18">
    <w:abstractNumId w:val="40"/>
  </w:num>
  <w:num w:numId="19">
    <w:abstractNumId w:val="59"/>
  </w:num>
  <w:num w:numId="20">
    <w:abstractNumId w:val="10"/>
  </w:num>
  <w:num w:numId="21">
    <w:abstractNumId w:val="46"/>
  </w:num>
  <w:num w:numId="22">
    <w:abstractNumId w:val="5"/>
  </w:num>
  <w:num w:numId="23">
    <w:abstractNumId w:val="54"/>
  </w:num>
  <w:num w:numId="24">
    <w:abstractNumId w:val="47"/>
  </w:num>
  <w:num w:numId="25">
    <w:abstractNumId w:val="36"/>
  </w:num>
  <w:num w:numId="26">
    <w:abstractNumId w:val="65"/>
  </w:num>
  <w:num w:numId="27">
    <w:abstractNumId w:val="21"/>
  </w:num>
  <w:num w:numId="28">
    <w:abstractNumId w:val="29"/>
  </w:num>
  <w:num w:numId="29">
    <w:abstractNumId w:val="2"/>
  </w:num>
  <w:num w:numId="30">
    <w:abstractNumId w:val="14"/>
  </w:num>
  <w:num w:numId="31">
    <w:abstractNumId w:val="17"/>
  </w:num>
  <w:num w:numId="32">
    <w:abstractNumId w:val="20"/>
  </w:num>
  <w:num w:numId="33">
    <w:abstractNumId w:val="6"/>
  </w:num>
  <w:num w:numId="34">
    <w:abstractNumId w:val="64"/>
  </w:num>
  <w:num w:numId="35">
    <w:abstractNumId w:val="19"/>
  </w:num>
  <w:num w:numId="36">
    <w:abstractNumId w:val="1"/>
  </w:num>
  <w:num w:numId="37">
    <w:abstractNumId w:val="56"/>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8"/>
  </w:num>
  <w:num w:numId="41">
    <w:abstractNumId w:val="26"/>
  </w:num>
  <w:num w:numId="42">
    <w:abstractNumId w:val="39"/>
  </w:num>
  <w:num w:numId="43">
    <w:abstractNumId w:val="4"/>
  </w:num>
  <w:num w:numId="44">
    <w:abstractNumId w:val="22"/>
  </w:num>
  <w:num w:numId="45">
    <w:abstractNumId w:val="66"/>
  </w:num>
  <w:num w:numId="46">
    <w:abstractNumId w:val="41"/>
  </w:num>
  <w:num w:numId="47">
    <w:abstractNumId w:val="67"/>
  </w:num>
  <w:num w:numId="48">
    <w:abstractNumId w:val="23"/>
  </w:num>
  <w:num w:numId="49">
    <w:abstractNumId w:val="45"/>
  </w:num>
  <w:num w:numId="50">
    <w:abstractNumId w:val="55"/>
  </w:num>
  <w:num w:numId="51">
    <w:abstractNumId w:val="25"/>
  </w:num>
  <w:num w:numId="52">
    <w:abstractNumId w:val="69"/>
  </w:num>
  <w:num w:numId="53">
    <w:abstractNumId w:val="30"/>
  </w:num>
  <w:num w:numId="54">
    <w:abstractNumId w:val="12"/>
  </w:num>
  <w:num w:numId="55">
    <w:abstractNumId w:val="18"/>
  </w:num>
  <w:num w:numId="56">
    <w:abstractNumId w:val="9"/>
  </w:num>
  <w:num w:numId="57">
    <w:abstractNumId w:val="34"/>
  </w:num>
  <w:num w:numId="58">
    <w:abstractNumId w:val="44"/>
  </w:num>
  <w:num w:numId="59">
    <w:abstractNumId w:val="52"/>
  </w:num>
  <w:num w:numId="60">
    <w:abstractNumId w:val="68"/>
  </w:num>
  <w:num w:numId="61">
    <w:abstractNumId w:val="7"/>
  </w:num>
  <w:num w:numId="62">
    <w:abstractNumId w:val="43"/>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1D59"/>
    <w:rsid w:val="00005DB4"/>
    <w:rsid w:val="00007F2D"/>
    <w:rsid w:val="00016621"/>
    <w:rsid w:val="00021768"/>
    <w:rsid w:val="00023D80"/>
    <w:rsid w:val="00025E95"/>
    <w:rsid w:val="00031399"/>
    <w:rsid w:val="00035C13"/>
    <w:rsid w:val="00040803"/>
    <w:rsid w:val="000411CA"/>
    <w:rsid w:val="00043399"/>
    <w:rsid w:val="00044239"/>
    <w:rsid w:val="00054EF3"/>
    <w:rsid w:val="000625A4"/>
    <w:rsid w:val="0006682A"/>
    <w:rsid w:val="0007302B"/>
    <w:rsid w:val="0007566E"/>
    <w:rsid w:val="00075C5E"/>
    <w:rsid w:val="00086B94"/>
    <w:rsid w:val="000B32CD"/>
    <w:rsid w:val="000C20FB"/>
    <w:rsid w:val="000D100C"/>
    <w:rsid w:val="000D599E"/>
    <w:rsid w:val="000E2F8C"/>
    <w:rsid w:val="001003FF"/>
    <w:rsid w:val="0011141F"/>
    <w:rsid w:val="001131CC"/>
    <w:rsid w:val="0011612D"/>
    <w:rsid w:val="00116DF7"/>
    <w:rsid w:val="00116EC7"/>
    <w:rsid w:val="00120A72"/>
    <w:rsid w:val="00123314"/>
    <w:rsid w:val="001320F9"/>
    <w:rsid w:val="00132598"/>
    <w:rsid w:val="001463FC"/>
    <w:rsid w:val="00152A1B"/>
    <w:rsid w:val="00153B3A"/>
    <w:rsid w:val="00163397"/>
    <w:rsid w:val="00165B12"/>
    <w:rsid w:val="00177AC0"/>
    <w:rsid w:val="00180B62"/>
    <w:rsid w:val="00183433"/>
    <w:rsid w:val="001843BA"/>
    <w:rsid w:val="0019478A"/>
    <w:rsid w:val="0019688D"/>
    <w:rsid w:val="00197042"/>
    <w:rsid w:val="001A3181"/>
    <w:rsid w:val="001A5893"/>
    <w:rsid w:val="001A5C1E"/>
    <w:rsid w:val="001B0E13"/>
    <w:rsid w:val="001B71FE"/>
    <w:rsid w:val="001C00AA"/>
    <w:rsid w:val="001C6BCC"/>
    <w:rsid w:val="001D0D74"/>
    <w:rsid w:val="001D1922"/>
    <w:rsid w:val="001D23FC"/>
    <w:rsid w:val="001E6B3F"/>
    <w:rsid w:val="001F2593"/>
    <w:rsid w:val="002037D5"/>
    <w:rsid w:val="00206B1C"/>
    <w:rsid w:val="00210D67"/>
    <w:rsid w:val="00210EEF"/>
    <w:rsid w:val="00216C5A"/>
    <w:rsid w:val="00226FA4"/>
    <w:rsid w:val="00230156"/>
    <w:rsid w:val="0023239E"/>
    <w:rsid w:val="00234065"/>
    <w:rsid w:val="00246C2F"/>
    <w:rsid w:val="00246D3D"/>
    <w:rsid w:val="00255DE3"/>
    <w:rsid w:val="00256F53"/>
    <w:rsid w:val="002726DF"/>
    <w:rsid w:val="00282F53"/>
    <w:rsid w:val="0028542D"/>
    <w:rsid w:val="002A6EDD"/>
    <w:rsid w:val="002B621B"/>
    <w:rsid w:val="002C7635"/>
    <w:rsid w:val="002D49B7"/>
    <w:rsid w:val="002D6E8C"/>
    <w:rsid w:val="002F1E48"/>
    <w:rsid w:val="002F2B6D"/>
    <w:rsid w:val="002F3F86"/>
    <w:rsid w:val="002F692A"/>
    <w:rsid w:val="00300C02"/>
    <w:rsid w:val="0030366E"/>
    <w:rsid w:val="00303DCD"/>
    <w:rsid w:val="00306C76"/>
    <w:rsid w:val="0031237C"/>
    <w:rsid w:val="00312E21"/>
    <w:rsid w:val="00315199"/>
    <w:rsid w:val="00317C27"/>
    <w:rsid w:val="00327F84"/>
    <w:rsid w:val="00346154"/>
    <w:rsid w:val="0035485C"/>
    <w:rsid w:val="0035629E"/>
    <w:rsid w:val="00374626"/>
    <w:rsid w:val="00385FC1"/>
    <w:rsid w:val="00387663"/>
    <w:rsid w:val="003878CB"/>
    <w:rsid w:val="00387F37"/>
    <w:rsid w:val="00394663"/>
    <w:rsid w:val="00394AC7"/>
    <w:rsid w:val="0039787B"/>
    <w:rsid w:val="003B2819"/>
    <w:rsid w:val="003B2D58"/>
    <w:rsid w:val="003B44F8"/>
    <w:rsid w:val="003B65CC"/>
    <w:rsid w:val="003E185D"/>
    <w:rsid w:val="003E65A8"/>
    <w:rsid w:val="003F21C8"/>
    <w:rsid w:val="003F3E65"/>
    <w:rsid w:val="00403352"/>
    <w:rsid w:val="00411B82"/>
    <w:rsid w:val="00414F2A"/>
    <w:rsid w:val="004320E7"/>
    <w:rsid w:val="004322C3"/>
    <w:rsid w:val="004467D0"/>
    <w:rsid w:val="00454292"/>
    <w:rsid w:val="00454C8C"/>
    <w:rsid w:val="00466FC0"/>
    <w:rsid w:val="0047107A"/>
    <w:rsid w:val="0047763F"/>
    <w:rsid w:val="00477A7D"/>
    <w:rsid w:val="00481360"/>
    <w:rsid w:val="00492C88"/>
    <w:rsid w:val="004930DF"/>
    <w:rsid w:val="0049443D"/>
    <w:rsid w:val="004A1FFC"/>
    <w:rsid w:val="004B5706"/>
    <w:rsid w:val="004B6E1C"/>
    <w:rsid w:val="004D296E"/>
    <w:rsid w:val="004D5378"/>
    <w:rsid w:val="004E4208"/>
    <w:rsid w:val="004F197B"/>
    <w:rsid w:val="004F41A4"/>
    <w:rsid w:val="004F545D"/>
    <w:rsid w:val="00504BA8"/>
    <w:rsid w:val="00505095"/>
    <w:rsid w:val="00510CEC"/>
    <w:rsid w:val="0052027D"/>
    <w:rsid w:val="00520AFF"/>
    <w:rsid w:val="00522C73"/>
    <w:rsid w:val="00523E46"/>
    <w:rsid w:val="00526279"/>
    <w:rsid w:val="00526B51"/>
    <w:rsid w:val="00527711"/>
    <w:rsid w:val="00534787"/>
    <w:rsid w:val="00544346"/>
    <w:rsid w:val="005455E1"/>
    <w:rsid w:val="005473B9"/>
    <w:rsid w:val="00551878"/>
    <w:rsid w:val="0055448C"/>
    <w:rsid w:val="005812A5"/>
    <w:rsid w:val="0058677B"/>
    <w:rsid w:val="00592A09"/>
    <w:rsid w:val="00595F6B"/>
    <w:rsid w:val="005B31A7"/>
    <w:rsid w:val="005B3284"/>
    <w:rsid w:val="005B769F"/>
    <w:rsid w:val="005B7E0A"/>
    <w:rsid w:val="005C3491"/>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296D"/>
    <w:rsid w:val="0060594E"/>
    <w:rsid w:val="00605CD0"/>
    <w:rsid w:val="00611D77"/>
    <w:rsid w:val="00614522"/>
    <w:rsid w:val="0061738C"/>
    <w:rsid w:val="0062391B"/>
    <w:rsid w:val="00624E38"/>
    <w:rsid w:val="00627833"/>
    <w:rsid w:val="00646F49"/>
    <w:rsid w:val="00650D44"/>
    <w:rsid w:val="0067433E"/>
    <w:rsid w:val="00675236"/>
    <w:rsid w:val="006853DF"/>
    <w:rsid w:val="00690F65"/>
    <w:rsid w:val="00697C64"/>
    <w:rsid w:val="006A07F0"/>
    <w:rsid w:val="006A1B53"/>
    <w:rsid w:val="006A1CCF"/>
    <w:rsid w:val="006A3AFB"/>
    <w:rsid w:val="006B0963"/>
    <w:rsid w:val="006B271C"/>
    <w:rsid w:val="006B7A33"/>
    <w:rsid w:val="006B7B93"/>
    <w:rsid w:val="006D5648"/>
    <w:rsid w:val="006D5EB4"/>
    <w:rsid w:val="006F0E78"/>
    <w:rsid w:val="007018B6"/>
    <w:rsid w:val="00701B8E"/>
    <w:rsid w:val="00710C31"/>
    <w:rsid w:val="00730ABC"/>
    <w:rsid w:val="00736922"/>
    <w:rsid w:val="00741433"/>
    <w:rsid w:val="00743DF4"/>
    <w:rsid w:val="007453A8"/>
    <w:rsid w:val="007472FE"/>
    <w:rsid w:val="00751822"/>
    <w:rsid w:val="007563B2"/>
    <w:rsid w:val="00765641"/>
    <w:rsid w:val="00771743"/>
    <w:rsid w:val="00774587"/>
    <w:rsid w:val="00782435"/>
    <w:rsid w:val="00783C60"/>
    <w:rsid w:val="0078543E"/>
    <w:rsid w:val="007963B2"/>
    <w:rsid w:val="007B166D"/>
    <w:rsid w:val="007C0B78"/>
    <w:rsid w:val="007C2C43"/>
    <w:rsid w:val="007D19D7"/>
    <w:rsid w:val="007D2378"/>
    <w:rsid w:val="007D6C07"/>
    <w:rsid w:val="007E22C6"/>
    <w:rsid w:val="007E37EC"/>
    <w:rsid w:val="007F0E83"/>
    <w:rsid w:val="007F6616"/>
    <w:rsid w:val="00806C1A"/>
    <w:rsid w:val="0081414F"/>
    <w:rsid w:val="00846F72"/>
    <w:rsid w:val="0085351A"/>
    <w:rsid w:val="00860FB4"/>
    <w:rsid w:val="00861DF9"/>
    <w:rsid w:val="00874000"/>
    <w:rsid w:val="00874806"/>
    <w:rsid w:val="00874AA1"/>
    <w:rsid w:val="0087612F"/>
    <w:rsid w:val="0087731C"/>
    <w:rsid w:val="008838CB"/>
    <w:rsid w:val="008870BE"/>
    <w:rsid w:val="008A4C7A"/>
    <w:rsid w:val="008B2047"/>
    <w:rsid w:val="008B3EF5"/>
    <w:rsid w:val="008C3937"/>
    <w:rsid w:val="008D1712"/>
    <w:rsid w:val="008D7F36"/>
    <w:rsid w:val="008F0309"/>
    <w:rsid w:val="008F04B1"/>
    <w:rsid w:val="00901004"/>
    <w:rsid w:val="00902837"/>
    <w:rsid w:val="00907334"/>
    <w:rsid w:val="00912B7A"/>
    <w:rsid w:val="00913F31"/>
    <w:rsid w:val="00927E00"/>
    <w:rsid w:val="00930EB4"/>
    <w:rsid w:val="00933558"/>
    <w:rsid w:val="00936117"/>
    <w:rsid w:val="00937AD3"/>
    <w:rsid w:val="00946A92"/>
    <w:rsid w:val="00952ADB"/>
    <w:rsid w:val="00953CD1"/>
    <w:rsid w:val="00960EFC"/>
    <w:rsid w:val="00961FFD"/>
    <w:rsid w:val="0096533B"/>
    <w:rsid w:val="00974A6A"/>
    <w:rsid w:val="00980062"/>
    <w:rsid w:val="0098091B"/>
    <w:rsid w:val="0099015B"/>
    <w:rsid w:val="00990E36"/>
    <w:rsid w:val="00990EFF"/>
    <w:rsid w:val="009932DB"/>
    <w:rsid w:val="009A19B5"/>
    <w:rsid w:val="009A39C4"/>
    <w:rsid w:val="009A643D"/>
    <w:rsid w:val="009A6AC4"/>
    <w:rsid w:val="009B5ABC"/>
    <w:rsid w:val="009B6869"/>
    <w:rsid w:val="009C6C11"/>
    <w:rsid w:val="009D045A"/>
    <w:rsid w:val="009E0CB1"/>
    <w:rsid w:val="009E5FBB"/>
    <w:rsid w:val="009F2542"/>
    <w:rsid w:val="009F2EBD"/>
    <w:rsid w:val="00A0439C"/>
    <w:rsid w:val="00A114C4"/>
    <w:rsid w:val="00A11A61"/>
    <w:rsid w:val="00A14134"/>
    <w:rsid w:val="00A14E38"/>
    <w:rsid w:val="00A32A1E"/>
    <w:rsid w:val="00A33BFC"/>
    <w:rsid w:val="00A366D2"/>
    <w:rsid w:val="00A44AB5"/>
    <w:rsid w:val="00A55AD9"/>
    <w:rsid w:val="00A60874"/>
    <w:rsid w:val="00A74B7C"/>
    <w:rsid w:val="00A82BDF"/>
    <w:rsid w:val="00A96285"/>
    <w:rsid w:val="00AA3203"/>
    <w:rsid w:val="00AA51A8"/>
    <w:rsid w:val="00AB13EA"/>
    <w:rsid w:val="00AB329F"/>
    <w:rsid w:val="00AB4419"/>
    <w:rsid w:val="00AB5F56"/>
    <w:rsid w:val="00AB6A9F"/>
    <w:rsid w:val="00AC270B"/>
    <w:rsid w:val="00AD0CBA"/>
    <w:rsid w:val="00AD55A6"/>
    <w:rsid w:val="00AF1EAA"/>
    <w:rsid w:val="00AF2401"/>
    <w:rsid w:val="00B01260"/>
    <w:rsid w:val="00B068F8"/>
    <w:rsid w:val="00B07399"/>
    <w:rsid w:val="00B14225"/>
    <w:rsid w:val="00B146EE"/>
    <w:rsid w:val="00B14743"/>
    <w:rsid w:val="00B20463"/>
    <w:rsid w:val="00B273C7"/>
    <w:rsid w:val="00B520B1"/>
    <w:rsid w:val="00B5487E"/>
    <w:rsid w:val="00B75D78"/>
    <w:rsid w:val="00B77633"/>
    <w:rsid w:val="00B80A49"/>
    <w:rsid w:val="00B82DC1"/>
    <w:rsid w:val="00B963FC"/>
    <w:rsid w:val="00BC22C2"/>
    <w:rsid w:val="00BC4E5C"/>
    <w:rsid w:val="00BD1A29"/>
    <w:rsid w:val="00BD3F99"/>
    <w:rsid w:val="00BE2C5C"/>
    <w:rsid w:val="00BF1FCE"/>
    <w:rsid w:val="00BF5C47"/>
    <w:rsid w:val="00C00848"/>
    <w:rsid w:val="00C02706"/>
    <w:rsid w:val="00C05209"/>
    <w:rsid w:val="00C13E46"/>
    <w:rsid w:val="00C25AA6"/>
    <w:rsid w:val="00C31CC2"/>
    <w:rsid w:val="00C33841"/>
    <w:rsid w:val="00C362D1"/>
    <w:rsid w:val="00C43192"/>
    <w:rsid w:val="00C45D71"/>
    <w:rsid w:val="00C50053"/>
    <w:rsid w:val="00C50D5E"/>
    <w:rsid w:val="00C51E65"/>
    <w:rsid w:val="00C53E44"/>
    <w:rsid w:val="00C54CE4"/>
    <w:rsid w:val="00C6340A"/>
    <w:rsid w:val="00C7043A"/>
    <w:rsid w:val="00C71AC9"/>
    <w:rsid w:val="00C74826"/>
    <w:rsid w:val="00C846B4"/>
    <w:rsid w:val="00C94C97"/>
    <w:rsid w:val="00C97456"/>
    <w:rsid w:val="00C9784F"/>
    <w:rsid w:val="00CA0F82"/>
    <w:rsid w:val="00CA2A77"/>
    <w:rsid w:val="00CA3226"/>
    <w:rsid w:val="00CB75E9"/>
    <w:rsid w:val="00CB798B"/>
    <w:rsid w:val="00CC173C"/>
    <w:rsid w:val="00CC327E"/>
    <w:rsid w:val="00CD074B"/>
    <w:rsid w:val="00CD2D98"/>
    <w:rsid w:val="00CD5C5D"/>
    <w:rsid w:val="00CD722C"/>
    <w:rsid w:val="00CE1866"/>
    <w:rsid w:val="00CE552F"/>
    <w:rsid w:val="00CE5A77"/>
    <w:rsid w:val="00CF0365"/>
    <w:rsid w:val="00CF30FE"/>
    <w:rsid w:val="00CF3833"/>
    <w:rsid w:val="00CF3F54"/>
    <w:rsid w:val="00CF7BBF"/>
    <w:rsid w:val="00D0037C"/>
    <w:rsid w:val="00D00DCE"/>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472E1"/>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B0CC9"/>
    <w:rsid w:val="00DD2E1F"/>
    <w:rsid w:val="00DD679C"/>
    <w:rsid w:val="00DE1B23"/>
    <w:rsid w:val="00DE1D39"/>
    <w:rsid w:val="00DE5D79"/>
    <w:rsid w:val="00DF5DF6"/>
    <w:rsid w:val="00DF613B"/>
    <w:rsid w:val="00E10454"/>
    <w:rsid w:val="00E14CA7"/>
    <w:rsid w:val="00E23DDA"/>
    <w:rsid w:val="00E542C8"/>
    <w:rsid w:val="00E56AA1"/>
    <w:rsid w:val="00E61ACE"/>
    <w:rsid w:val="00E63685"/>
    <w:rsid w:val="00E64B89"/>
    <w:rsid w:val="00E66762"/>
    <w:rsid w:val="00E73987"/>
    <w:rsid w:val="00E80A6E"/>
    <w:rsid w:val="00E865A4"/>
    <w:rsid w:val="00E87000"/>
    <w:rsid w:val="00E87833"/>
    <w:rsid w:val="00E87EAC"/>
    <w:rsid w:val="00E914AF"/>
    <w:rsid w:val="00E94CFF"/>
    <w:rsid w:val="00EA46EB"/>
    <w:rsid w:val="00EA59EB"/>
    <w:rsid w:val="00EA697C"/>
    <w:rsid w:val="00EB21E5"/>
    <w:rsid w:val="00EB23BB"/>
    <w:rsid w:val="00EB652B"/>
    <w:rsid w:val="00EC12A5"/>
    <w:rsid w:val="00EC1C85"/>
    <w:rsid w:val="00EC490E"/>
    <w:rsid w:val="00EC4BB8"/>
    <w:rsid w:val="00ED3CC3"/>
    <w:rsid w:val="00EE5B08"/>
    <w:rsid w:val="00EF1200"/>
    <w:rsid w:val="00F012E4"/>
    <w:rsid w:val="00F02EED"/>
    <w:rsid w:val="00F0365A"/>
    <w:rsid w:val="00F15608"/>
    <w:rsid w:val="00F23084"/>
    <w:rsid w:val="00F32774"/>
    <w:rsid w:val="00F35BC4"/>
    <w:rsid w:val="00F42875"/>
    <w:rsid w:val="00F42C55"/>
    <w:rsid w:val="00F44B5F"/>
    <w:rsid w:val="00F47E43"/>
    <w:rsid w:val="00F54BEB"/>
    <w:rsid w:val="00F54F51"/>
    <w:rsid w:val="00F565EB"/>
    <w:rsid w:val="00F57597"/>
    <w:rsid w:val="00F61A88"/>
    <w:rsid w:val="00F730FC"/>
    <w:rsid w:val="00F74A94"/>
    <w:rsid w:val="00F74F4A"/>
    <w:rsid w:val="00F91BE2"/>
    <w:rsid w:val="00FA3D39"/>
    <w:rsid w:val="00FB5931"/>
    <w:rsid w:val="00FC25BD"/>
    <w:rsid w:val="00FC573F"/>
    <w:rsid w:val="00FC6138"/>
    <w:rsid w:val="00FD20A2"/>
    <w:rsid w:val="00FD4829"/>
    <w:rsid w:val="00FD6939"/>
    <w:rsid w:val="00FE125F"/>
    <w:rsid w:val="00FE1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297664">
      <w:bodyDiv w:val="1"/>
      <w:marLeft w:val="0"/>
      <w:marRight w:val="0"/>
      <w:marTop w:val="0"/>
      <w:marBottom w:val="0"/>
      <w:divBdr>
        <w:top w:val="none" w:sz="0" w:space="0" w:color="auto"/>
        <w:left w:val="none" w:sz="0" w:space="0" w:color="auto"/>
        <w:bottom w:val="none" w:sz="0" w:space="0" w:color="auto"/>
        <w:right w:val="none" w:sz="0" w:space="0" w:color="auto"/>
      </w:divBdr>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8399680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69528132">
      <w:bodyDiv w:val="1"/>
      <w:marLeft w:val="0"/>
      <w:marRight w:val="0"/>
      <w:marTop w:val="0"/>
      <w:marBottom w:val="0"/>
      <w:divBdr>
        <w:top w:val="none" w:sz="0" w:space="0" w:color="auto"/>
        <w:left w:val="none" w:sz="0" w:space="0" w:color="auto"/>
        <w:bottom w:val="none" w:sz="0" w:space="0" w:color="auto"/>
        <w:right w:val="none" w:sz="0" w:space="0" w:color="auto"/>
      </w:divBdr>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04498786">
      <w:bodyDiv w:val="1"/>
      <w:marLeft w:val="0"/>
      <w:marRight w:val="0"/>
      <w:marTop w:val="0"/>
      <w:marBottom w:val="0"/>
      <w:divBdr>
        <w:top w:val="none" w:sz="0" w:space="0" w:color="auto"/>
        <w:left w:val="none" w:sz="0" w:space="0" w:color="auto"/>
        <w:bottom w:val="none" w:sz="0" w:space="0" w:color="auto"/>
        <w:right w:val="none" w:sz="0" w:space="0" w:color="auto"/>
      </w:divBdr>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147-35E6-42F0-A3C3-D26A9FE4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12351</Words>
  <Characters>74112</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5</cp:revision>
  <cp:lastPrinted>2023-07-19T06:27:00Z</cp:lastPrinted>
  <dcterms:created xsi:type="dcterms:W3CDTF">2024-06-26T10:40:00Z</dcterms:created>
  <dcterms:modified xsi:type="dcterms:W3CDTF">2024-06-26T11:06:00Z</dcterms:modified>
</cp:coreProperties>
</file>